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88D" w:rsidRPr="005878C9" w:rsidRDefault="0095188D">
      <w:bookmarkStart w:id="0" w:name="_GoBack"/>
      <w:bookmarkEnd w:id="0"/>
    </w:p>
    <w:p w:rsidR="00C1375F" w:rsidRPr="005878C9" w:rsidRDefault="007352CA" w:rsidP="00C1375F">
      <w:pPr>
        <w:jc w:val="center"/>
        <w:outlineLvl w:val="0"/>
        <w:rPr>
          <w:b/>
          <w:szCs w:val="28"/>
          <w:u w:val="single"/>
        </w:rPr>
      </w:pPr>
      <w:r>
        <w:rPr>
          <w:b/>
          <w:szCs w:val="28"/>
          <w:u w:val="single"/>
        </w:rPr>
        <w:t xml:space="preserve">Les </w:t>
      </w:r>
      <w:r w:rsidR="00A11AAE">
        <w:rPr>
          <w:b/>
          <w:szCs w:val="28"/>
          <w:u w:val="single"/>
        </w:rPr>
        <w:t>jeux fonctionnels</w:t>
      </w:r>
    </w:p>
    <w:p w:rsidR="001F0E65" w:rsidRDefault="001F0E65" w:rsidP="00C1375F">
      <w:pPr>
        <w:jc w:val="both"/>
        <w:outlineLvl w:val="0"/>
        <w:rPr>
          <w:szCs w:val="28"/>
        </w:rPr>
      </w:pPr>
    </w:p>
    <w:p w:rsidR="001F0E65" w:rsidRPr="001F0E65" w:rsidRDefault="00A11AAE" w:rsidP="001F0E65">
      <w:pPr>
        <w:pStyle w:val="Paragraphedeliste"/>
        <w:numPr>
          <w:ilvl w:val="0"/>
          <w:numId w:val="4"/>
        </w:numPr>
        <w:jc w:val="both"/>
        <w:outlineLvl w:val="0"/>
        <w:rPr>
          <w:b/>
          <w:szCs w:val="28"/>
        </w:rPr>
      </w:pPr>
      <w:r>
        <w:rPr>
          <w:b/>
          <w:szCs w:val="28"/>
        </w:rPr>
        <w:t>Introduction</w:t>
      </w:r>
      <w:r w:rsidR="001F0E65" w:rsidRPr="001F0E65">
        <w:rPr>
          <w:b/>
          <w:szCs w:val="28"/>
        </w:rPr>
        <w:t> :</w:t>
      </w:r>
    </w:p>
    <w:p w:rsidR="001F0E65" w:rsidRPr="001F0E65" w:rsidRDefault="001F0E65" w:rsidP="001F0E65">
      <w:pPr>
        <w:jc w:val="both"/>
        <w:outlineLvl w:val="0"/>
        <w:rPr>
          <w:szCs w:val="28"/>
        </w:rPr>
      </w:pPr>
    </w:p>
    <w:p w:rsidR="00A11AAE" w:rsidRDefault="00A11AAE" w:rsidP="00A11AAE">
      <w:pPr>
        <w:jc w:val="both"/>
      </w:pPr>
      <w:r>
        <w:t>Un mécanisme est construit à partir de pièces en liaison les unes avec les autres (pivot, glissière, rotule, encastrement, etc., voir la modélisation des liaisons GDI chapitre 31). Définies par le concepteur, elles assurent des mouvements relatifs ou bien en empêchent entre deux pièces liées.</w:t>
      </w:r>
    </w:p>
    <w:p w:rsidR="00A11AAE" w:rsidRPr="00A11AAE" w:rsidRDefault="00A11AAE" w:rsidP="00A11AAE"/>
    <w:p w:rsidR="00360CBB" w:rsidRPr="00360CBB" w:rsidRDefault="00A11AAE" w:rsidP="00360CBB">
      <w:pPr>
        <w:pStyle w:val="Paragraphedeliste"/>
        <w:numPr>
          <w:ilvl w:val="0"/>
          <w:numId w:val="4"/>
        </w:numPr>
        <w:jc w:val="both"/>
        <w:outlineLvl w:val="0"/>
        <w:rPr>
          <w:b/>
          <w:szCs w:val="28"/>
        </w:rPr>
      </w:pPr>
      <w:r>
        <w:rPr>
          <w:b/>
          <w:szCs w:val="28"/>
        </w:rPr>
        <w:t>Pourquoi une condition fonctionnelle ?</w:t>
      </w:r>
    </w:p>
    <w:p w:rsidR="00360CBB" w:rsidRDefault="00360CBB" w:rsidP="00360CBB">
      <w:pPr>
        <w:jc w:val="both"/>
        <w:outlineLvl w:val="0"/>
        <w:rPr>
          <w:szCs w:val="28"/>
        </w:rPr>
      </w:pPr>
    </w:p>
    <w:p w:rsidR="00A11AAE" w:rsidRDefault="00A11AAE" w:rsidP="00A11AAE">
      <w:pPr>
        <w:jc w:val="both"/>
      </w:pPr>
      <w:r>
        <w:t>Construire des liaisons pose différents problèmes technologiques. La difficulté principale réside dans le fait de réaliser un assemblage de pièces aux dimensions précises et réalisant une fonction technique.</w:t>
      </w:r>
    </w:p>
    <w:p w:rsidR="00A11AAE" w:rsidRDefault="00A11AAE" w:rsidP="00A11AAE">
      <w:pPr>
        <w:jc w:val="both"/>
      </w:pPr>
    </w:p>
    <w:p w:rsidR="00A11AAE" w:rsidRDefault="00A11AAE" w:rsidP="00A11AAE">
      <w:pPr>
        <w:jc w:val="both"/>
      </w:pPr>
      <w:r>
        <w:rPr>
          <w:u w:val="single"/>
        </w:rPr>
        <w:t>Exemple :</w:t>
      </w:r>
    </w:p>
    <w:p w:rsidR="00A11AAE" w:rsidRDefault="00A11AAE" w:rsidP="00A11AAE">
      <w:pPr>
        <w:jc w:val="both"/>
      </w:pPr>
      <w:r>
        <w:t>Dans la liaison pivot suivante, les pièces se touchent les unes aux autres perpendiculairement à la direction de référence.</w:t>
      </w:r>
    </w:p>
    <w:p w:rsidR="00A11AAE" w:rsidRDefault="00A11AAE" w:rsidP="00A11AAE"/>
    <w:p w:rsidR="00A11AAE" w:rsidRDefault="00122CD9" w:rsidP="00A11AAE">
      <w:r>
        <w:rPr>
          <w:noProof/>
        </w:rPr>
        <w:drawing>
          <wp:anchor distT="0" distB="0" distL="114300" distR="114300" simplePos="0" relativeHeight="251658240" behindDoc="1" locked="0" layoutInCell="1" allowOverlap="1">
            <wp:simplePos x="0" y="0"/>
            <wp:positionH relativeFrom="column">
              <wp:posOffset>4666</wp:posOffset>
            </wp:positionH>
            <wp:positionV relativeFrom="paragraph">
              <wp:posOffset>-883</wp:posOffset>
            </wp:positionV>
            <wp:extent cx="3379304" cy="2842487"/>
            <wp:effectExtent l="0" t="0" r="0" b="0"/>
            <wp:wrapNone/>
            <wp:docPr id="4" name="Image 3" descr="piv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1.png"/>
                    <pic:cNvPicPr/>
                  </pic:nvPicPr>
                  <pic:blipFill>
                    <a:blip r:embed="rId8"/>
                    <a:stretch>
                      <a:fillRect/>
                    </a:stretch>
                  </pic:blipFill>
                  <pic:spPr>
                    <a:xfrm>
                      <a:off x="0" y="0"/>
                      <a:ext cx="3379304" cy="2842487"/>
                    </a:xfrm>
                    <a:prstGeom prst="rect">
                      <a:avLst/>
                    </a:prstGeom>
                  </pic:spPr>
                </pic:pic>
              </a:graphicData>
            </a:graphic>
          </wp:anchor>
        </w:drawing>
      </w:r>
    </w:p>
    <w:p w:rsidR="00A11AAE" w:rsidRDefault="00A11AAE" w:rsidP="00A11AAE"/>
    <w:p w:rsidR="00A11AAE" w:rsidRDefault="00F22CEE" w:rsidP="00A11AAE">
      <w:r>
        <w:rPr>
          <w:noProof/>
        </w:rPr>
        <w:pict>
          <v:shapetype id="_x0000_t32" coordsize="21600,21600" o:spt="32" o:oned="t" path="m,l21600,21600e" filled="f">
            <v:path arrowok="t" fillok="f" o:connecttype="none"/>
            <o:lock v:ext="edit" shapetype="t"/>
          </v:shapetype>
          <v:shape id="_x0000_s1034" type="#_x0000_t32" style="position:absolute;margin-left:37.7pt;margin-top:8.35pt;width:106.15pt;height:29pt;flip:x;z-index:251664384" o:connectortype="straight">
            <v:stroke endarrow="block"/>
          </v:shape>
        </w:pict>
      </w:r>
      <w:r>
        <w:rPr>
          <w:noProof/>
        </w:rPr>
        <w:pict>
          <v:shape id="_x0000_s1033" type="#_x0000_t32" style="position:absolute;margin-left:115.65pt;margin-top:14.65pt;width:28.2pt;height:5.8pt;flip:x;z-index:251663360" o:connectortype="straight">
            <v:stroke endarrow="block"/>
          </v:shape>
        </w:pict>
      </w:r>
      <w:r>
        <w:rPr>
          <w:noProof/>
        </w:rPr>
        <w:pict>
          <v:shapetype id="_x0000_t202" coordsize="21600,21600" o:spt="202" path="m,l,21600r21600,l21600,xe">
            <v:stroke joinstyle="miter"/>
            <v:path gradientshapeok="t" o:connecttype="rect"/>
          </v:shapetype>
          <v:shape id="_x0000_s1031" type="#_x0000_t202" style="position:absolute;margin-left:143.85pt;margin-top:4.5pt;width:116.6pt;height:28.2pt;z-index:251661312">
            <v:textbox>
              <w:txbxContent>
                <w:p w:rsidR="00F060B2" w:rsidRDefault="00F060B2" w:rsidP="00F060B2">
                  <w:r>
                    <w:t>Contacts</w:t>
                  </w:r>
                </w:p>
              </w:txbxContent>
            </v:textbox>
          </v:shape>
        </w:pict>
      </w:r>
    </w:p>
    <w:p w:rsidR="00A11AAE" w:rsidRDefault="00F22CEE" w:rsidP="00A11AAE">
      <w:r>
        <w:rPr>
          <w:noProof/>
        </w:rPr>
        <w:pict>
          <v:shape id="_x0000_s1032" type="#_x0000_t32" style="position:absolute;margin-left:129.75pt;margin-top:9.55pt;width:14.1pt;height:11.7pt;flip:x;z-index:251662336" o:connectortype="straight">
            <v:stroke endarrow="block"/>
          </v:shape>
        </w:pict>
      </w:r>
    </w:p>
    <w:p w:rsidR="00A11AAE" w:rsidRDefault="00A11AAE" w:rsidP="00A11AAE"/>
    <w:p w:rsidR="00A11AAE" w:rsidRDefault="00A11AAE" w:rsidP="00A11AAE"/>
    <w:p w:rsidR="00A11AAE" w:rsidRDefault="00A11AAE" w:rsidP="00A11AAE"/>
    <w:p w:rsidR="00A11AAE" w:rsidRDefault="00A11AAE" w:rsidP="00A11AAE"/>
    <w:p w:rsidR="00A11AAE" w:rsidRDefault="00A11AAE" w:rsidP="00A11AAE"/>
    <w:p w:rsidR="00A11AAE" w:rsidRDefault="00A11AAE" w:rsidP="00A11AAE"/>
    <w:p w:rsidR="00A11AAE" w:rsidRDefault="00A11AAE" w:rsidP="00A11AAE"/>
    <w:p w:rsidR="00A11AAE" w:rsidRDefault="00A11AAE" w:rsidP="00A11AAE"/>
    <w:p w:rsidR="00A11AAE" w:rsidRDefault="00A11AAE" w:rsidP="00A11AAE"/>
    <w:p w:rsidR="00A11AAE" w:rsidRDefault="00A11AAE" w:rsidP="00A11AAE"/>
    <w:p w:rsidR="00122CD9" w:rsidRDefault="00122CD9" w:rsidP="00122CD9">
      <w:r>
        <w:t>1 :</w:t>
      </w:r>
      <w:r>
        <w:rPr>
          <w:rStyle w:val="apple-converted-space"/>
          <w:rFonts w:ascii="Verdana" w:hAnsi="Verdana"/>
          <w:b/>
          <w:bCs/>
          <w:color w:val="000000"/>
          <w:sz w:val="19"/>
          <w:szCs w:val="19"/>
        </w:rPr>
        <w:t> </w:t>
      </w:r>
      <w:r>
        <w:t>Arbre</w:t>
      </w:r>
      <w:r>
        <w:br/>
        <w:t>2 :</w:t>
      </w:r>
      <w:r>
        <w:rPr>
          <w:rStyle w:val="apple-converted-space"/>
          <w:rFonts w:ascii="Verdana" w:hAnsi="Verdana"/>
          <w:b/>
          <w:bCs/>
          <w:color w:val="000000"/>
          <w:sz w:val="19"/>
          <w:szCs w:val="19"/>
        </w:rPr>
        <w:t> </w:t>
      </w:r>
      <w:r>
        <w:t>Roue dentée</w:t>
      </w:r>
      <w:r>
        <w:br/>
        <w:t>3 :</w:t>
      </w:r>
      <w:r>
        <w:rPr>
          <w:rStyle w:val="apple-converted-space"/>
          <w:rFonts w:ascii="Verdana" w:hAnsi="Verdana"/>
          <w:b/>
          <w:bCs/>
          <w:color w:val="000000"/>
          <w:sz w:val="19"/>
          <w:szCs w:val="19"/>
        </w:rPr>
        <w:t> </w:t>
      </w:r>
      <w:r>
        <w:t>Anneau élastique</w:t>
      </w:r>
      <w:r>
        <w:br/>
        <w:t>4 :</w:t>
      </w:r>
      <w:r>
        <w:rPr>
          <w:rStyle w:val="apple-converted-space"/>
          <w:rFonts w:ascii="Verdana" w:hAnsi="Verdana"/>
          <w:b/>
          <w:bCs/>
          <w:color w:val="000000"/>
          <w:sz w:val="19"/>
          <w:szCs w:val="19"/>
        </w:rPr>
        <w:t> </w:t>
      </w:r>
      <w:r>
        <w:t>Rondelle</w:t>
      </w:r>
    </w:p>
    <w:p w:rsidR="00122CD9" w:rsidRDefault="00122CD9" w:rsidP="00122CD9">
      <w:r>
        <w:t>Sur ce dessin, on observe une succession continue de contact. Pour que cela soit possible, il faudrait impérativement que :</w:t>
      </w:r>
    </w:p>
    <w:p w:rsidR="00122CD9" w:rsidRDefault="00122CD9" w:rsidP="00122CD9">
      <w:pPr>
        <w:pStyle w:val="Paragraphedeliste"/>
        <w:numPr>
          <w:ilvl w:val="0"/>
          <w:numId w:val="17"/>
        </w:numPr>
      </w:pPr>
      <w:r>
        <w:t>Des cotes de certaines pièces soient parfaitement identiques.</w:t>
      </w:r>
    </w:p>
    <w:p w:rsidR="00122CD9" w:rsidRDefault="00122CD9" w:rsidP="00122CD9">
      <w:pPr>
        <w:pStyle w:val="Paragraphedeliste"/>
        <w:numPr>
          <w:ilvl w:val="0"/>
          <w:numId w:val="17"/>
        </w:numPr>
      </w:pPr>
      <w:r>
        <w:t>Les surfaces de contact n'aient aucun défaut géométrique.</w:t>
      </w:r>
      <w:r w:rsidRPr="00122CD9">
        <w:rPr>
          <w:rStyle w:val="apple-converted-space"/>
          <w:rFonts w:ascii="Verdana" w:hAnsi="Verdana"/>
          <w:b/>
          <w:bCs/>
          <w:color w:val="000000"/>
          <w:sz w:val="19"/>
          <w:szCs w:val="19"/>
        </w:rPr>
        <w:t> </w:t>
      </w:r>
      <w:r>
        <w:rPr>
          <w:noProof/>
        </w:rPr>
        <w:drawing>
          <wp:inline distT="0" distB="0" distL="0" distR="0">
            <wp:extent cx="69850" cy="119380"/>
            <wp:effectExtent l="19050" t="0" r="6350" b="0"/>
            <wp:docPr id="5" name="Image 4" descr="http://www.graczyk.fr/lycee/AAA/htm/res/fle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czyk.fr/lycee/AAA/htm/res/flech.gif"/>
                    <pic:cNvPicPr>
                      <a:picLocks noChangeAspect="1" noChangeArrowheads="1"/>
                    </pic:cNvPicPr>
                  </pic:nvPicPr>
                  <pic:blipFill>
                    <a:blip r:embed="rId9"/>
                    <a:srcRect/>
                    <a:stretch>
                      <a:fillRect/>
                    </a:stretch>
                  </pic:blipFill>
                  <pic:spPr bwMode="auto">
                    <a:xfrm>
                      <a:off x="0" y="0"/>
                      <a:ext cx="69850" cy="119380"/>
                    </a:xfrm>
                    <a:prstGeom prst="rect">
                      <a:avLst/>
                    </a:prstGeom>
                    <a:noFill/>
                    <a:ln w="9525">
                      <a:noFill/>
                      <a:miter lim="800000"/>
                      <a:headEnd/>
                      <a:tailEnd/>
                    </a:ln>
                  </pic:spPr>
                </pic:pic>
              </a:graphicData>
            </a:graphic>
          </wp:inline>
        </w:drawing>
      </w:r>
    </w:p>
    <w:p w:rsidR="00122CD9" w:rsidRDefault="00122CD9" w:rsidP="00122CD9">
      <w:r>
        <w:lastRenderedPageBreak/>
        <w:t>Dans une fabrication en série, aucun processus de fabrication (tournage, moulage, forgeage, etc.) n'est capable de cette perfection.</w:t>
      </w:r>
    </w:p>
    <w:p w:rsidR="00122CD9" w:rsidRDefault="00122CD9" w:rsidP="00122CD9">
      <w:r>
        <w:t>Il faut donc "ouvrir" la boucle fermée en mettant en place soit :</w:t>
      </w:r>
    </w:p>
    <w:p w:rsidR="00122CD9" w:rsidRDefault="00122CD9" w:rsidP="00122CD9">
      <w:pPr>
        <w:pStyle w:val="Paragraphedeliste"/>
        <w:numPr>
          <w:ilvl w:val="0"/>
          <w:numId w:val="18"/>
        </w:numPr>
      </w:pPr>
      <w:r>
        <w:t>Des conditions fonctionnelles (jeux ou serrages).</w:t>
      </w:r>
    </w:p>
    <w:p w:rsidR="00122CD9" w:rsidRDefault="00122CD9" w:rsidP="00122CD9">
      <w:pPr>
        <w:pStyle w:val="Paragraphedeliste"/>
        <w:numPr>
          <w:ilvl w:val="0"/>
          <w:numId w:val="18"/>
        </w:numPr>
      </w:pPr>
      <w:r>
        <w:t>Des éléments déformables.</w:t>
      </w:r>
    </w:p>
    <w:p w:rsidR="00122CD9" w:rsidRDefault="00122CD9" w:rsidP="00122CD9">
      <w:pPr>
        <w:pStyle w:val="Paragraphedeliste"/>
        <w:numPr>
          <w:ilvl w:val="0"/>
          <w:numId w:val="18"/>
        </w:numPr>
      </w:pPr>
      <w:r>
        <w:t>Des éléments réglables.</w:t>
      </w:r>
    </w:p>
    <w:p w:rsidR="00122CD9" w:rsidRPr="00A11AAE" w:rsidRDefault="00122CD9" w:rsidP="00122CD9"/>
    <w:p w:rsidR="00122CD9" w:rsidRPr="00360CBB" w:rsidRDefault="00122CD9" w:rsidP="00122CD9">
      <w:pPr>
        <w:pStyle w:val="Paragraphedeliste"/>
        <w:numPr>
          <w:ilvl w:val="0"/>
          <w:numId w:val="4"/>
        </w:numPr>
        <w:jc w:val="both"/>
        <w:outlineLvl w:val="0"/>
        <w:rPr>
          <w:b/>
          <w:szCs w:val="28"/>
        </w:rPr>
      </w:pPr>
      <w:r>
        <w:rPr>
          <w:b/>
          <w:szCs w:val="28"/>
        </w:rPr>
        <w:t>Mettre en place une condition :</w:t>
      </w:r>
    </w:p>
    <w:p w:rsidR="00122CD9" w:rsidRDefault="00122CD9" w:rsidP="00122CD9">
      <w:pPr>
        <w:jc w:val="both"/>
        <w:outlineLvl w:val="0"/>
        <w:rPr>
          <w:szCs w:val="28"/>
        </w:rPr>
      </w:pPr>
    </w:p>
    <w:p w:rsidR="00A11AAE" w:rsidRPr="00C30C81" w:rsidRDefault="00122CD9" w:rsidP="00122CD9">
      <w:pPr>
        <w:pStyle w:val="Paragraphedeliste"/>
        <w:numPr>
          <w:ilvl w:val="0"/>
          <w:numId w:val="20"/>
        </w:numPr>
        <w:rPr>
          <w:b/>
        </w:rPr>
      </w:pPr>
      <w:r w:rsidRPr="00C30C81">
        <w:rPr>
          <w:b/>
        </w:rPr>
        <w:t>Ouvrir la boucle de contact :</w:t>
      </w:r>
    </w:p>
    <w:p w:rsidR="00122CD9" w:rsidRDefault="00122CD9" w:rsidP="00122CD9">
      <w:r>
        <w:t>Pour ouvrir une boucle de contact, on</w:t>
      </w:r>
      <w:r>
        <w:rPr>
          <w:rStyle w:val="apple-converted-space"/>
          <w:rFonts w:ascii="Verdana" w:hAnsi="Verdana"/>
          <w:b/>
          <w:bCs/>
          <w:color w:val="000000"/>
          <w:sz w:val="19"/>
          <w:szCs w:val="19"/>
        </w:rPr>
        <w:t xml:space="preserve"> </w:t>
      </w:r>
      <w:r>
        <w:t>plaque</w:t>
      </w:r>
      <w:r>
        <w:rPr>
          <w:rStyle w:val="apple-converted-space"/>
          <w:rFonts w:ascii="Verdana" w:hAnsi="Verdana"/>
          <w:b/>
          <w:bCs/>
          <w:color w:val="000000"/>
          <w:sz w:val="19"/>
          <w:szCs w:val="19"/>
        </w:rPr>
        <w:t xml:space="preserve"> </w:t>
      </w:r>
      <w:r>
        <w:t>les pièces "mobiles" dans un sens précis (donnée généralement par le sens des actions mécaniques dans le mécanisme).</w:t>
      </w:r>
    </w:p>
    <w:p w:rsidR="00122CD9" w:rsidRDefault="00122CD9" w:rsidP="00122CD9">
      <w:r>
        <w:t>On peut faire apparaitre une impossibilité de contact et la boucle peut être ouverte. La position de cette ouverture est une affaire d'expérience du concepteur.</w:t>
      </w:r>
    </w:p>
    <w:p w:rsidR="00360CBB" w:rsidRDefault="00F22CEE" w:rsidP="00360CBB">
      <w:pPr>
        <w:jc w:val="both"/>
        <w:outlineLvl w:val="0"/>
        <w:rPr>
          <w:szCs w:val="28"/>
        </w:rPr>
      </w:pPr>
      <w:r>
        <w:rPr>
          <w:noProof/>
          <w:szCs w:val="28"/>
        </w:rPr>
        <w:pict>
          <v:shape id="_x0000_s1029" type="#_x0000_t202" style="position:absolute;left:0;text-align:left;margin-left:158.45pt;margin-top:25.3pt;width:116.6pt;height:28.2pt;z-index:251659264">
            <v:textbox>
              <w:txbxContent>
                <w:p w:rsidR="00F060B2" w:rsidRDefault="00F060B2">
                  <w:r>
                    <w:t>Jeu fonctionnel</w:t>
                  </w:r>
                </w:p>
              </w:txbxContent>
            </v:textbox>
          </v:shape>
        </w:pict>
      </w:r>
      <w:r>
        <w:rPr>
          <w:noProof/>
          <w:szCs w:val="28"/>
        </w:rPr>
        <w:pict>
          <v:shape id="_x0000_s1030" type="#_x0000_t32" style="position:absolute;left:0;text-align:left;margin-left:144.35pt;margin-top:35.45pt;width:14.1pt;height:22.7pt;flip:x;z-index:251660288" o:connectortype="straight">
            <v:stroke endarrow="block"/>
          </v:shape>
        </w:pict>
      </w:r>
      <w:r w:rsidR="00F060B2">
        <w:rPr>
          <w:noProof/>
          <w:szCs w:val="28"/>
        </w:rPr>
        <w:drawing>
          <wp:inline distT="0" distB="0" distL="0" distR="0">
            <wp:extent cx="3645731" cy="2883557"/>
            <wp:effectExtent l="19050" t="0" r="0" b="0"/>
            <wp:docPr id="9" name="Image 8" descr="piv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2.png"/>
                    <pic:cNvPicPr/>
                  </pic:nvPicPr>
                  <pic:blipFill>
                    <a:blip r:embed="rId10"/>
                    <a:stretch>
                      <a:fillRect/>
                    </a:stretch>
                  </pic:blipFill>
                  <pic:spPr>
                    <a:xfrm>
                      <a:off x="0" y="0"/>
                      <a:ext cx="3645731" cy="2883557"/>
                    </a:xfrm>
                    <a:prstGeom prst="rect">
                      <a:avLst/>
                    </a:prstGeom>
                  </pic:spPr>
                </pic:pic>
              </a:graphicData>
            </a:graphic>
          </wp:inline>
        </w:drawing>
      </w:r>
    </w:p>
    <w:p w:rsidR="00A11AAE" w:rsidRDefault="00A11AAE" w:rsidP="00360CBB">
      <w:pPr>
        <w:jc w:val="both"/>
        <w:outlineLvl w:val="0"/>
        <w:rPr>
          <w:szCs w:val="28"/>
        </w:rPr>
      </w:pPr>
    </w:p>
    <w:p w:rsidR="00F060B2" w:rsidRPr="005772BC" w:rsidRDefault="00F060B2" w:rsidP="005772BC">
      <w:pPr>
        <w:pStyle w:val="Paragraphedeliste"/>
        <w:numPr>
          <w:ilvl w:val="0"/>
          <w:numId w:val="20"/>
        </w:numPr>
        <w:rPr>
          <w:b/>
        </w:rPr>
      </w:pPr>
      <w:r w:rsidRPr="005772BC">
        <w:rPr>
          <w:b/>
        </w:rPr>
        <w:t>Placer une cote condition fonctionnel :</w:t>
      </w:r>
    </w:p>
    <w:p w:rsidR="00F060B2" w:rsidRDefault="00F060B2" w:rsidP="00F060B2">
      <w:r>
        <w:t>Le contact impossible est remplacé par une cote condition fonctionnelle. Représenté sur un plan par un segment à double flèches et encadrant l</w:t>
      </w:r>
      <w:r w:rsidR="005772BC">
        <w:t>es</w:t>
      </w:r>
      <w:r>
        <w:t xml:space="preserve"> surface</w:t>
      </w:r>
      <w:r w:rsidR="005772BC">
        <w:t>s</w:t>
      </w:r>
      <w:r>
        <w:t xml:space="preserve"> terminale</w:t>
      </w:r>
      <w:r w:rsidR="005772BC">
        <w:t>s</w:t>
      </w:r>
      <w:r>
        <w:t xml:space="preserve"> du jeu.</w:t>
      </w:r>
    </w:p>
    <w:p w:rsidR="00F060B2" w:rsidRDefault="00F060B2" w:rsidP="00F060B2">
      <w:r>
        <w:rPr>
          <w:noProof/>
        </w:rPr>
        <w:lastRenderedPageBreak/>
        <w:drawing>
          <wp:inline distT="0" distB="0" distL="0" distR="0">
            <wp:extent cx="3553238" cy="3158434"/>
            <wp:effectExtent l="0" t="0" r="0" b="0"/>
            <wp:docPr id="11" name="Image 10" descr="piv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3.png"/>
                    <pic:cNvPicPr/>
                  </pic:nvPicPr>
                  <pic:blipFill>
                    <a:blip r:embed="rId11"/>
                    <a:stretch>
                      <a:fillRect/>
                    </a:stretch>
                  </pic:blipFill>
                  <pic:spPr>
                    <a:xfrm>
                      <a:off x="0" y="0"/>
                      <a:ext cx="3558205" cy="3162849"/>
                    </a:xfrm>
                    <a:prstGeom prst="rect">
                      <a:avLst/>
                    </a:prstGeom>
                  </pic:spPr>
                </pic:pic>
              </a:graphicData>
            </a:graphic>
          </wp:inline>
        </w:drawing>
      </w:r>
    </w:p>
    <w:p w:rsidR="00A11AAE" w:rsidRDefault="00A11AAE" w:rsidP="00F060B2">
      <w:pPr>
        <w:jc w:val="both"/>
        <w:outlineLvl w:val="0"/>
        <w:rPr>
          <w:szCs w:val="28"/>
        </w:rPr>
      </w:pPr>
    </w:p>
    <w:p w:rsidR="005772BC" w:rsidRDefault="005772BC" w:rsidP="005772BC">
      <w:r>
        <w:t>C'est un vecteur traduisant des critères de fonctionnement :</w:t>
      </w:r>
    </w:p>
    <w:p w:rsidR="005772BC" w:rsidRDefault="005772BC" w:rsidP="005772BC">
      <w:pPr>
        <w:pStyle w:val="Paragraphedeliste"/>
        <w:numPr>
          <w:ilvl w:val="0"/>
          <w:numId w:val="25"/>
        </w:numPr>
      </w:pPr>
      <w:r>
        <w:t>Jeu nécessaire au mouvement dans la liaison pivot</w:t>
      </w:r>
    </w:p>
    <w:p w:rsidR="005772BC" w:rsidRDefault="005772BC" w:rsidP="005772BC">
      <w:pPr>
        <w:pStyle w:val="Paragraphedeliste"/>
        <w:numPr>
          <w:ilvl w:val="0"/>
          <w:numId w:val="25"/>
        </w:numPr>
      </w:pPr>
      <w:r>
        <w:t>Jeu nécessaire au montage de l'anneau élastique</w:t>
      </w:r>
      <w:r w:rsidRPr="005772BC">
        <w:rPr>
          <w:rStyle w:val="apple-converted-space"/>
          <w:rFonts w:ascii="Verdana" w:hAnsi="Verdana"/>
          <w:b/>
          <w:bCs/>
          <w:color w:val="000000"/>
          <w:sz w:val="19"/>
          <w:szCs w:val="19"/>
        </w:rPr>
        <w:t> </w:t>
      </w:r>
      <w:r>
        <w:t>3.</w:t>
      </w:r>
    </w:p>
    <w:p w:rsidR="005772BC" w:rsidRDefault="005772BC" w:rsidP="005772BC"/>
    <w:p w:rsidR="005772BC" w:rsidRDefault="005772BC" w:rsidP="005772BC">
      <w:bookmarkStart w:id="1" w:name="3.3"/>
      <w:bookmarkEnd w:id="1"/>
      <w:r>
        <w:t>Par conventions :</w:t>
      </w:r>
    </w:p>
    <w:p w:rsidR="005772BC" w:rsidRDefault="005772BC" w:rsidP="005772BC"/>
    <w:p w:rsidR="005772BC" w:rsidRDefault="005772BC" w:rsidP="005772BC">
      <w:r>
        <w:t>Ce vecteur :</w:t>
      </w:r>
    </w:p>
    <w:p w:rsidR="005772BC" w:rsidRDefault="005772BC" w:rsidP="005772BC">
      <w:pPr>
        <w:pStyle w:val="Paragraphedeliste"/>
        <w:numPr>
          <w:ilvl w:val="0"/>
          <w:numId w:val="26"/>
        </w:numPr>
      </w:pPr>
      <w:r>
        <w:t>est nommé « J </w:t>
      </w:r>
      <w:proofErr w:type="gramStart"/>
      <w:r>
        <w:t>»(</w:t>
      </w:r>
      <w:proofErr w:type="gramEnd"/>
      <w:r>
        <w:t>jeu),</w:t>
      </w:r>
      <w:r w:rsidRPr="005772BC">
        <w:rPr>
          <w:rStyle w:val="apple-converted-space"/>
          <w:rFonts w:ascii="Verdana" w:hAnsi="Verdana"/>
          <w:b/>
          <w:bCs/>
          <w:color w:val="000000"/>
          <w:sz w:val="19"/>
          <w:szCs w:val="19"/>
        </w:rPr>
        <w:t xml:space="preserve"> </w:t>
      </w:r>
      <w:r>
        <w:t>« S »(serrage) ou</w:t>
      </w:r>
      <w:r w:rsidRPr="005772BC">
        <w:rPr>
          <w:rStyle w:val="apple-converted-space"/>
          <w:rFonts w:ascii="Verdana" w:hAnsi="Verdana"/>
          <w:b/>
          <w:bCs/>
          <w:color w:val="000000"/>
          <w:sz w:val="19"/>
          <w:szCs w:val="19"/>
        </w:rPr>
        <w:t xml:space="preserve"> </w:t>
      </w:r>
      <w:r>
        <w:t>« C »(autre fonction technique),</w:t>
      </w:r>
    </w:p>
    <w:p w:rsidR="005772BC" w:rsidRDefault="005772BC" w:rsidP="005772BC">
      <w:pPr>
        <w:pStyle w:val="Paragraphedeliste"/>
        <w:numPr>
          <w:ilvl w:val="0"/>
          <w:numId w:val="26"/>
        </w:numPr>
      </w:pPr>
      <w:r>
        <w:t>est représenté avec une double flèche,</w:t>
      </w:r>
    </w:p>
    <w:p w:rsidR="005772BC" w:rsidRDefault="005772BC" w:rsidP="005772BC">
      <w:pPr>
        <w:pStyle w:val="Paragraphedeliste"/>
        <w:numPr>
          <w:ilvl w:val="0"/>
          <w:numId w:val="26"/>
        </w:numPr>
      </w:pPr>
      <w:r>
        <w:t>est dirigé vers la droite quand il est horizontal,</w:t>
      </w:r>
    </w:p>
    <w:p w:rsidR="005772BC" w:rsidRDefault="005772BC" w:rsidP="005772BC">
      <w:pPr>
        <w:pStyle w:val="Paragraphedeliste"/>
        <w:numPr>
          <w:ilvl w:val="0"/>
          <w:numId w:val="26"/>
        </w:numPr>
      </w:pPr>
      <w:r>
        <w:t>est dirigé vers le haut quand il est vertical,</w:t>
      </w:r>
    </w:p>
    <w:p w:rsidR="005772BC" w:rsidRDefault="005772BC" w:rsidP="005772BC">
      <w:pPr>
        <w:pStyle w:val="Paragraphedeliste"/>
        <w:numPr>
          <w:ilvl w:val="0"/>
          <w:numId w:val="26"/>
        </w:numPr>
      </w:pPr>
      <w:r>
        <w:t>possède une surface terminale d'origine,</w:t>
      </w:r>
    </w:p>
    <w:p w:rsidR="005772BC" w:rsidRDefault="005772BC" w:rsidP="005772BC">
      <w:pPr>
        <w:pStyle w:val="Paragraphedeliste"/>
        <w:numPr>
          <w:ilvl w:val="0"/>
          <w:numId w:val="26"/>
        </w:numPr>
      </w:pPr>
      <w:r>
        <w:t>possède une surface terminale d'arrivée.</w:t>
      </w:r>
    </w:p>
    <w:p w:rsidR="005772BC" w:rsidRDefault="005772BC" w:rsidP="005772BC">
      <w:pPr>
        <w:jc w:val="both"/>
        <w:outlineLvl w:val="0"/>
        <w:rPr>
          <w:szCs w:val="28"/>
        </w:rPr>
      </w:pPr>
    </w:p>
    <w:p w:rsidR="005772BC" w:rsidRPr="005772BC" w:rsidRDefault="005772BC" w:rsidP="005772BC">
      <w:pPr>
        <w:pStyle w:val="Paragraphedeliste"/>
        <w:numPr>
          <w:ilvl w:val="0"/>
          <w:numId w:val="20"/>
        </w:numPr>
        <w:rPr>
          <w:b/>
        </w:rPr>
      </w:pPr>
      <w:r w:rsidRPr="005772BC">
        <w:rPr>
          <w:b/>
        </w:rPr>
        <w:t>Tracer une chaîne de cotes :</w:t>
      </w:r>
    </w:p>
    <w:p w:rsidR="00B64D1D" w:rsidRDefault="005772BC" w:rsidP="005772BC">
      <w:r>
        <w:t>Une chaîne de cote se trace pas à pas. C'est une décomposition vectorielle de la cote condition en plusieurs cotes maillons.</w:t>
      </w:r>
    </w:p>
    <w:p w:rsidR="00B64D1D" w:rsidRDefault="00B64D1D">
      <w:pPr>
        <w:spacing w:after="200" w:line="276" w:lineRule="auto"/>
      </w:pPr>
      <w:r>
        <w:br w:type="page"/>
      </w:r>
    </w:p>
    <w:p w:rsidR="005772BC" w:rsidRDefault="005772BC" w:rsidP="005772BC">
      <w:pPr>
        <w:pStyle w:val="Paragraphedeliste"/>
        <w:numPr>
          <w:ilvl w:val="0"/>
          <w:numId w:val="27"/>
        </w:numPr>
        <w:rPr>
          <w:szCs w:val="28"/>
        </w:rPr>
      </w:pPr>
      <w:r>
        <w:rPr>
          <w:szCs w:val="28"/>
        </w:rPr>
        <w:lastRenderedPageBreak/>
        <w:t>Identifier les surfaces terminales de la cote condition :</w:t>
      </w:r>
    </w:p>
    <w:p w:rsidR="00DB393C" w:rsidRPr="00DB393C" w:rsidRDefault="00B64D1D" w:rsidP="00DB393C">
      <w:pPr>
        <w:rPr>
          <w:szCs w:val="28"/>
        </w:rPr>
      </w:pPr>
      <w:r>
        <w:rPr>
          <w:noProof/>
          <w:szCs w:val="28"/>
        </w:rPr>
        <w:drawing>
          <wp:inline distT="0" distB="0" distL="0" distR="0">
            <wp:extent cx="3240156" cy="3680178"/>
            <wp:effectExtent l="0" t="0" r="0" b="0"/>
            <wp:docPr id="17" name="Image 16" descr="pivot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3.a.png"/>
                    <pic:cNvPicPr/>
                  </pic:nvPicPr>
                  <pic:blipFill>
                    <a:blip r:embed="rId12"/>
                    <a:stretch>
                      <a:fillRect/>
                    </a:stretch>
                  </pic:blipFill>
                  <pic:spPr>
                    <a:xfrm>
                      <a:off x="0" y="0"/>
                      <a:ext cx="3239669" cy="3679625"/>
                    </a:xfrm>
                    <a:prstGeom prst="rect">
                      <a:avLst/>
                    </a:prstGeom>
                  </pic:spPr>
                </pic:pic>
              </a:graphicData>
            </a:graphic>
          </wp:inline>
        </w:drawing>
      </w:r>
    </w:p>
    <w:p w:rsidR="005772BC" w:rsidRDefault="005772BC" w:rsidP="005772BC">
      <w:pPr>
        <w:pStyle w:val="Paragraphedeliste"/>
        <w:numPr>
          <w:ilvl w:val="0"/>
          <w:numId w:val="27"/>
        </w:numPr>
        <w:rPr>
          <w:szCs w:val="28"/>
        </w:rPr>
      </w:pPr>
      <w:r>
        <w:rPr>
          <w:szCs w:val="28"/>
        </w:rPr>
        <w:t>Identifier une surface de contact entre la pièce de la surface terminale d’origine et une autre pièce.</w:t>
      </w:r>
    </w:p>
    <w:p w:rsidR="00DB393C" w:rsidRDefault="00DB393C" w:rsidP="00DB393C">
      <w:pPr>
        <w:rPr>
          <w:szCs w:val="28"/>
        </w:rPr>
      </w:pPr>
      <w:r>
        <w:rPr>
          <w:noProof/>
          <w:szCs w:val="28"/>
        </w:rPr>
        <w:drawing>
          <wp:inline distT="0" distB="0" distL="0" distR="0">
            <wp:extent cx="3937840" cy="4472609"/>
            <wp:effectExtent l="0" t="0" r="0" b="0"/>
            <wp:docPr id="15" name="Image 14" descr="pivot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3.b.png"/>
                    <pic:cNvPicPr/>
                  </pic:nvPicPr>
                  <pic:blipFill>
                    <a:blip r:embed="rId13"/>
                    <a:stretch>
                      <a:fillRect/>
                    </a:stretch>
                  </pic:blipFill>
                  <pic:spPr>
                    <a:xfrm>
                      <a:off x="0" y="0"/>
                      <a:ext cx="3937250" cy="4471938"/>
                    </a:xfrm>
                    <a:prstGeom prst="rect">
                      <a:avLst/>
                    </a:prstGeom>
                  </pic:spPr>
                </pic:pic>
              </a:graphicData>
            </a:graphic>
          </wp:inline>
        </w:drawing>
      </w:r>
    </w:p>
    <w:p w:rsidR="00DB393C" w:rsidRDefault="00DB393C" w:rsidP="00DB393C">
      <w:pPr>
        <w:rPr>
          <w:szCs w:val="28"/>
        </w:rPr>
      </w:pPr>
    </w:p>
    <w:p w:rsidR="00B64D1D" w:rsidRDefault="00DB393C" w:rsidP="00B64D1D">
      <w:pPr>
        <w:pStyle w:val="Paragraphedeliste"/>
        <w:numPr>
          <w:ilvl w:val="0"/>
          <w:numId w:val="27"/>
        </w:numPr>
        <w:rPr>
          <w:szCs w:val="28"/>
        </w:rPr>
      </w:pPr>
      <w:r>
        <w:rPr>
          <w:szCs w:val="28"/>
        </w:rPr>
        <w:lastRenderedPageBreak/>
        <w:t xml:space="preserve">Identifier une nouvelle surface de contact entre la pièce </w:t>
      </w:r>
      <w:r w:rsidR="00B64D1D">
        <w:rPr>
          <w:szCs w:val="28"/>
        </w:rPr>
        <w:t>2</w:t>
      </w:r>
      <w:r>
        <w:rPr>
          <w:szCs w:val="28"/>
        </w:rPr>
        <w:t xml:space="preserve"> et une autre pièce.</w:t>
      </w:r>
      <w:r w:rsidR="00B64D1D">
        <w:rPr>
          <w:noProof/>
          <w:szCs w:val="28"/>
        </w:rPr>
        <w:t xml:space="preserve"> </w:t>
      </w:r>
      <w:r w:rsidR="00B64D1D">
        <w:rPr>
          <w:noProof/>
          <w:szCs w:val="28"/>
        </w:rPr>
        <w:drawing>
          <wp:inline distT="0" distB="0" distL="0" distR="0">
            <wp:extent cx="3637722" cy="4131730"/>
            <wp:effectExtent l="0" t="0" r="0" b="0"/>
            <wp:docPr id="16" name="Image 15" descr="pivot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3.c.png"/>
                    <pic:cNvPicPr/>
                  </pic:nvPicPr>
                  <pic:blipFill>
                    <a:blip r:embed="rId14"/>
                    <a:stretch>
                      <a:fillRect/>
                    </a:stretch>
                  </pic:blipFill>
                  <pic:spPr>
                    <a:xfrm>
                      <a:off x="0" y="0"/>
                      <a:ext cx="3640530" cy="4134920"/>
                    </a:xfrm>
                    <a:prstGeom prst="rect">
                      <a:avLst/>
                    </a:prstGeom>
                  </pic:spPr>
                </pic:pic>
              </a:graphicData>
            </a:graphic>
          </wp:inline>
        </w:drawing>
      </w:r>
      <w:r w:rsidR="00B64D1D" w:rsidRPr="00B64D1D">
        <w:rPr>
          <w:szCs w:val="28"/>
        </w:rPr>
        <w:t xml:space="preserve"> </w:t>
      </w:r>
    </w:p>
    <w:p w:rsidR="00B64D1D" w:rsidRDefault="00B64D1D" w:rsidP="00B64D1D">
      <w:pPr>
        <w:pStyle w:val="Paragraphedeliste"/>
        <w:numPr>
          <w:ilvl w:val="0"/>
          <w:numId w:val="27"/>
        </w:numPr>
        <w:rPr>
          <w:szCs w:val="28"/>
        </w:rPr>
      </w:pPr>
      <w:r>
        <w:rPr>
          <w:szCs w:val="28"/>
        </w:rPr>
        <w:t>Ordonner les dominos :</w:t>
      </w:r>
    </w:p>
    <w:p w:rsidR="00B64D1D" w:rsidRDefault="00B64D1D" w:rsidP="00B64D1D">
      <w:pPr>
        <w:rPr>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6"/>
        <w:gridCol w:w="470"/>
        <w:gridCol w:w="15"/>
        <w:gridCol w:w="611"/>
        <w:gridCol w:w="650"/>
        <w:gridCol w:w="611"/>
      </w:tblGrid>
      <w:tr w:rsidR="00B64D1D" w:rsidTr="00B64D1D">
        <w:trPr>
          <w:gridAfter w:val="3"/>
          <w:wAfter w:w="1872" w:type="dxa"/>
          <w:trHeight w:val="563"/>
        </w:trPr>
        <w:tc>
          <w:tcPr>
            <w:tcW w:w="626" w:type="dxa"/>
          </w:tcPr>
          <w:p w:rsidR="00B64D1D" w:rsidRPr="00B64D1D" w:rsidRDefault="00B64D1D" w:rsidP="00B64D1D">
            <w:pPr>
              <w:rPr>
                <w:rFonts w:ascii="Vecteur" w:hAnsi="Vecteur"/>
                <w:szCs w:val="28"/>
              </w:rPr>
            </w:pPr>
            <w:proofErr w:type="spellStart"/>
            <w:r w:rsidRPr="00B64D1D">
              <w:rPr>
                <w:rFonts w:ascii="Vecteur" w:hAnsi="Vecteur"/>
                <w:szCs w:val="28"/>
              </w:rPr>
              <w:t>Ja</w:t>
            </w:r>
            <w:proofErr w:type="spellEnd"/>
          </w:p>
        </w:tc>
        <w:tc>
          <w:tcPr>
            <w:tcW w:w="485" w:type="dxa"/>
            <w:gridSpan w:val="2"/>
            <w:shd w:val="clear" w:color="auto" w:fill="auto"/>
          </w:tcPr>
          <w:p w:rsidR="00B64D1D" w:rsidRDefault="00B64D1D" w:rsidP="00B64D1D">
            <w:pPr>
              <w:spacing w:after="200" w:line="276" w:lineRule="auto"/>
              <w:rPr>
                <w:szCs w:val="28"/>
              </w:rPr>
            </w:pPr>
            <w:r>
              <w:rPr>
                <w:szCs w:val="28"/>
              </w:rPr>
              <w:t>4</w:t>
            </w:r>
          </w:p>
        </w:tc>
      </w:tr>
      <w:tr w:rsidR="00B64D1D" w:rsidTr="00B64D1D">
        <w:trPr>
          <w:gridBefore w:val="1"/>
          <w:gridAfter w:val="2"/>
          <w:wBefore w:w="626" w:type="dxa"/>
          <w:wAfter w:w="1261" w:type="dxa"/>
          <w:trHeight w:val="548"/>
        </w:trPr>
        <w:tc>
          <w:tcPr>
            <w:tcW w:w="470" w:type="dxa"/>
          </w:tcPr>
          <w:p w:rsidR="00B64D1D" w:rsidRDefault="00B64D1D" w:rsidP="00B64D1D">
            <w:pPr>
              <w:rPr>
                <w:szCs w:val="28"/>
              </w:rPr>
            </w:pPr>
            <w:r>
              <w:rPr>
                <w:szCs w:val="28"/>
              </w:rPr>
              <w:t>4</w:t>
            </w:r>
          </w:p>
        </w:tc>
        <w:tc>
          <w:tcPr>
            <w:tcW w:w="626" w:type="dxa"/>
            <w:gridSpan w:val="2"/>
          </w:tcPr>
          <w:p w:rsidR="00B64D1D" w:rsidRDefault="00B64D1D" w:rsidP="00B64D1D">
            <w:pPr>
              <w:spacing w:after="200" w:line="276" w:lineRule="auto"/>
              <w:rPr>
                <w:szCs w:val="28"/>
              </w:rPr>
            </w:pPr>
            <w:r>
              <w:rPr>
                <w:szCs w:val="28"/>
              </w:rPr>
              <w:t>2</w:t>
            </w:r>
          </w:p>
        </w:tc>
      </w:tr>
      <w:tr w:rsidR="00B64D1D" w:rsidTr="00B64D1D">
        <w:trPr>
          <w:gridBefore w:val="2"/>
          <w:gridAfter w:val="1"/>
          <w:wBefore w:w="1096" w:type="dxa"/>
          <w:wAfter w:w="611" w:type="dxa"/>
          <w:trHeight w:val="517"/>
        </w:trPr>
        <w:tc>
          <w:tcPr>
            <w:tcW w:w="626" w:type="dxa"/>
            <w:gridSpan w:val="2"/>
          </w:tcPr>
          <w:p w:rsidR="00B64D1D" w:rsidRDefault="00B64D1D" w:rsidP="00B64D1D">
            <w:pPr>
              <w:rPr>
                <w:szCs w:val="28"/>
              </w:rPr>
            </w:pPr>
            <w:r>
              <w:rPr>
                <w:szCs w:val="28"/>
              </w:rPr>
              <w:t>2</w:t>
            </w:r>
          </w:p>
        </w:tc>
        <w:tc>
          <w:tcPr>
            <w:tcW w:w="650" w:type="dxa"/>
          </w:tcPr>
          <w:p w:rsidR="00B64D1D" w:rsidRDefault="00B64D1D" w:rsidP="00B64D1D">
            <w:pPr>
              <w:spacing w:after="200" w:line="276" w:lineRule="auto"/>
              <w:rPr>
                <w:szCs w:val="28"/>
              </w:rPr>
            </w:pPr>
            <w:r>
              <w:rPr>
                <w:szCs w:val="28"/>
              </w:rPr>
              <w:t>1</w:t>
            </w:r>
          </w:p>
        </w:tc>
      </w:tr>
      <w:tr w:rsidR="00B64D1D" w:rsidTr="00B64D1D">
        <w:trPr>
          <w:gridBefore w:val="4"/>
          <w:wBefore w:w="1722" w:type="dxa"/>
          <w:trHeight w:val="579"/>
        </w:trPr>
        <w:tc>
          <w:tcPr>
            <w:tcW w:w="650" w:type="dxa"/>
          </w:tcPr>
          <w:p w:rsidR="00B64D1D" w:rsidRDefault="00B64D1D" w:rsidP="00B64D1D">
            <w:pPr>
              <w:ind w:right="-16"/>
              <w:rPr>
                <w:szCs w:val="28"/>
              </w:rPr>
            </w:pPr>
            <w:r>
              <w:rPr>
                <w:szCs w:val="28"/>
              </w:rPr>
              <w:t>1</w:t>
            </w:r>
          </w:p>
        </w:tc>
        <w:tc>
          <w:tcPr>
            <w:tcW w:w="611" w:type="dxa"/>
          </w:tcPr>
          <w:p w:rsidR="00B64D1D" w:rsidRPr="00B64D1D" w:rsidRDefault="00B64D1D" w:rsidP="00B64D1D">
            <w:pPr>
              <w:spacing w:after="200" w:line="276" w:lineRule="auto"/>
              <w:rPr>
                <w:rFonts w:ascii="Vecteur" w:hAnsi="Vecteur"/>
                <w:szCs w:val="28"/>
              </w:rPr>
            </w:pPr>
            <w:proofErr w:type="spellStart"/>
            <w:r w:rsidRPr="00B64D1D">
              <w:rPr>
                <w:rFonts w:ascii="Vecteur" w:hAnsi="Vecteur"/>
                <w:szCs w:val="28"/>
              </w:rPr>
              <w:t>Ja</w:t>
            </w:r>
            <w:proofErr w:type="spellEnd"/>
          </w:p>
        </w:tc>
      </w:tr>
    </w:tbl>
    <w:p w:rsidR="00B64D1D" w:rsidRDefault="00B64D1D" w:rsidP="00B64D1D">
      <w:pPr>
        <w:pStyle w:val="Paragraphedeliste"/>
        <w:ind w:left="420"/>
        <w:rPr>
          <w:szCs w:val="28"/>
        </w:rPr>
      </w:pPr>
    </w:p>
    <w:p w:rsidR="00B64D1D" w:rsidRDefault="00B64D1D" w:rsidP="00B64D1D">
      <w:pPr>
        <w:pStyle w:val="Paragraphedeliste"/>
        <w:numPr>
          <w:ilvl w:val="0"/>
          <w:numId w:val="27"/>
        </w:numPr>
        <w:rPr>
          <w:szCs w:val="28"/>
        </w:rPr>
      </w:pPr>
      <w:r>
        <w:rPr>
          <w:szCs w:val="28"/>
        </w:rPr>
        <w:t>Relier par un vecteur maillon (segment fléché), les surfaces portant le même repère en partant de la surface terminale d’origine (départ du vecteur).</w:t>
      </w:r>
    </w:p>
    <w:p w:rsidR="00B64D1D" w:rsidRPr="00B64D1D" w:rsidRDefault="00C30C81" w:rsidP="00B64D1D">
      <w:pPr>
        <w:rPr>
          <w:szCs w:val="28"/>
        </w:rPr>
      </w:pPr>
      <w:r>
        <w:rPr>
          <w:noProof/>
          <w:szCs w:val="28"/>
        </w:rPr>
        <w:lastRenderedPageBreak/>
        <w:drawing>
          <wp:inline distT="0" distB="0" distL="0" distR="0">
            <wp:extent cx="2799702" cy="3179907"/>
            <wp:effectExtent l="0" t="0" r="0" b="0"/>
            <wp:docPr id="24" name="Image 23" descr="pivot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3.d.png"/>
                    <pic:cNvPicPr/>
                  </pic:nvPicPr>
                  <pic:blipFill>
                    <a:blip r:embed="rId15"/>
                    <a:stretch>
                      <a:fillRect/>
                    </a:stretch>
                  </pic:blipFill>
                  <pic:spPr>
                    <a:xfrm>
                      <a:off x="0" y="0"/>
                      <a:ext cx="2806371" cy="3187482"/>
                    </a:xfrm>
                    <a:prstGeom prst="rect">
                      <a:avLst/>
                    </a:prstGeom>
                  </pic:spPr>
                </pic:pic>
              </a:graphicData>
            </a:graphic>
          </wp:inline>
        </w:drawing>
      </w:r>
      <w:r>
        <w:rPr>
          <w:noProof/>
          <w:szCs w:val="28"/>
        </w:rPr>
        <w:drawing>
          <wp:inline distT="0" distB="0" distL="0" distR="0">
            <wp:extent cx="1968594" cy="3081131"/>
            <wp:effectExtent l="0" t="0" r="0" b="0"/>
            <wp:docPr id="23" name="Image 22" descr="pivot 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3.e.png"/>
                    <pic:cNvPicPr/>
                  </pic:nvPicPr>
                  <pic:blipFill>
                    <a:blip r:embed="rId16"/>
                    <a:srcRect r="27449"/>
                    <a:stretch>
                      <a:fillRect/>
                    </a:stretch>
                  </pic:blipFill>
                  <pic:spPr>
                    <a:xfrm>
                      <a:off x="0" y="0"/>
                      <a:ext cx="1968594" cy="3081131"/>
                    </a:xfrm>
                    <a:prstGeom prst="rect">
                      <a:avLst/>
                    </a:prstGeom>
                  </pic:spPr>
                </pic:pic>
              </a:graphicData>
            </a:graphic>
          </wp:inline>
        </w:drawing>
      </w:r>
    </w:p>
    <w:p w:rsidR="00B64D1D" w:rsidRDefault="00B64D1D" w:rsidP="00B64D1D">
      <w:pPr>
        <w:pStyle w:val="Paragraphedeliste"/>
        <w:numPr>
          <w:ilvl w:val="0"/>
          <w:numId w:val="27"/>
        </w:numPr>
        <w:rPr>
          <w:szCs w:val="28"/>
        </w:rPr>
      </w:pPr>
      <w:r w:rsidRPr="00B64D1D">
        <w:rPr>
          <w:szCs w:val="28"/>
        </w:rPr>
        <w:t xml:space="preserve">Relier par un vecteur maillon les surfaces portant le même repère. Cette dernière surface de contact est aussi la surface terminale d’arrivée de la cote condition. Le repérage des surfaces de contact est terminé. </w:t>
      </w:r>
    </w:p>
    <w:p w:rsidR="00C30C81" w:rsidRPr="00C30C81" w:rsidRDefault="00C30C81" w:rsidP="00C30C81">
      <w:pPr>
        <w:jc w:val="center"/>
        <w:rPr>
          <w:szCs w:val="28"/>
        </w:rPr>
      </w:pPr>
      <w:r>
        <w:rPr>
          <w:noProof/>
          <w:szCs w:val="28"/>
        </w:rPr>
        <w:drawing>
          <wp:inline distT="0" distB="0" distL="0" distR="0">
            <wp:extent cx="2713383" cy="3081867"/>
            <wp:effectExtent l="0" t="0" r="0" b="0"/>
            <wp:docPr id="22" name="Image 21" descr="pivot 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 3.f.png"/>
                    <pic:cNvPicPr/>
                  </pic:nvPicPr>
                  <pic:blipFill>
                    <a:blip r:embed="rId17"/>
                    <a:stretch>
                      <a:fillRect/>
                    </a:stretch>
                  </pic:blipFill>
                  <pic:spPr>
                    <a:xfrm>
                      <a:off x="0" y="0"/>
                      <a:ext cx="2712975" cy="3081404"/>
                    </a:xfrm>
                    <a:prstGeom prst="rect">
                      <a:avLst/>
                    </a:prstGeom>
                  </pic:spPr>
                </pic:pic>
              </a:graphicData>
            </a:graphic>
          </wp:inline>
        </w:drawing>
      </w:r>
    </w:p>
    <w:p w:rsidR="00C30C81" w:rsidRPr="00A11AAE" w:rsidRDefault="00C30C81" w:rsidP="00C30C81"/>
    <w:p w:rsidR="00C30C81" w:rsidRPr="00360CBB" w:rsidRDefault="00C30C81" w:rsidP="00C30C81">
      <w:pPr>
        <w:pStyle w:val="Paragraphedeliste"/>
        <w:numPr>
          <w:ilvl w:val="0"/>
          <w:numId w:val="20"/>
        </w:numPr>
        <w:jc w:val="both"/>
        <w:outlineLvl w:val="0"/>
        <w:rPr>
          <w:b/>
          <w:szCs w:val="28"/>
        </w:rPr>
      </w:pPr>
      <w:r>
        <w:rPr>
          <w:b/>
          <w:szCs w:val="28"/>
        </w:rPr>
        <w:t>Conséquences sur les pièces :</w:t>
      </w:r>
    </w:p>
    <w:p w:rsidR="00C30C81" w:rsidRDefault="00C30C81" w:rsidP="00C30C81">
      <w:pPr>
        <w:jc w:val="both"/>
        <w:outlineLvl w:val="0"/>
        <w:rPr>
          <w:szCs w:val="28"/>
        </w:rPr>
      </w:pPr>
    </w:p>
    <w:p w:rsidR="00C30C81" w:rsidRPr="00C30C81" w:rsidRDefault="00C30C81" w:rsidP="00C30C81">
      <w:r w:rsidRPr="00C30C81">
        <w:t>Chaque maillon d'une chaîne de cotes est une dimension locale d'une pièce. Ainsi chaque maillon</w:t>
      </w:r>
      <w:r>
        <w:rPr>
          <w:rFonts w:ascii="Verdana" w:hAnsi="Verdana"/>
          <w:b/>
          <w:bCs/>
          <w:color w:val="000000"/>
          <w:sz w:val="19"/>
          <w:szCs w:val="19"/>
        </w:rPr>
        <w:t xml:space="preserve"> </w:t>
      </w:r>
      <w:r w:rsidRPr="00C30C81">
        <w:t>doit se retrouver sur le dessin de définition de la pièce dont il dépend.</w:t>
      </w:r>
    </w:p>
    <w:p w:rsidR="00C30C81" w:rsidRDefault="00C30C81" w:rsidP="00C30C81"/>
    <w:p w:rsidR="00C30C81" w:rsidRPr="00A11AAE" w:rsidRDefault="00C30C81" w:rsidP="00C30C81"/>
    <w:p w:rsidR="00C30C81" w:rsidRDefault="00C30C81" w:rsidP="00C30C81">
      <w:pPr>
        <w:pStyle w:val="Paragraphedeliste"/>
        <w:numPr>
          <w:ilvl w:val="0"/>
          <w:numId w:val="20"/>
        </w:numPr>
        <w:jc w:val="both"/>
        <w:outlineLvl w:val="0"/>
        <w:rPr>
          <w:b/>
          <w:szCs w:val="28"/>
        </w:rPr>
      </w:pPr>
      <w:r>
        <w:rPr>
          <w:b/>
          <w:szCs w:val="28"/>
        </w:rPr>
        <w:t>Calculs sur les chaînes de cotes :</w:t>
      </w:r>
    </w:p>
    <w:p w:rsidR="00C30C81" w:rsidRPr="00C30C81" w:rsidRDefault="00C30C81" w:rsidP="00C30C81">
      <w:pPr>
        <w:jc w:val="both"/>
        <w:outlineLvl w:val="0"/>
        <w:rPr>
          <w:b/>
          <w:szCs w:val="28"/>
        </w:rPr>
      </w:pPr>
    </w:p>
    <w:p w:rsidR="00C30C81" w:rsidRPr="00C30C81" w:rsidRDefault="00C30C81" w:rsidP="00C30C81">
      <w:pPr>
        <w:pStyle w:val="Paragraphedeliste"/>
        <w:numPr>
          <w:ilvl w:val="0"/>
          <w:numId w:val="31"/>
        </w:numPr>
        <w:jc w:val="both"/>
        <w:outlineLvl w:val="0"/>
        <w:rPr>
          <w:szCs w:val="28"/>
        </w:rPr>
      </w:pPr>
      <w:r w:rsidRPr="00C30C81">
        <w:rPr>
          <w:szCs w:val="28"/>
        </w:rPr>
        <w:lastRenderedPageBreak/>
        <w:t>Relations générales :</w:t>
      </w:r>
    </w:p>
    <w:p w:rsidR="00C30C81" w:rsidRDefault="00C30C81" w:rsidP="00C30C81">
      <w:r>
        <w:t>Une chaîne de cotes est une somme de vecteurs :</w:t>
      </w:r>
    </w:p>
    <w:tbl>
      <w:tblPr>
        <w:tblW w:w="0" w:type="auto"/>
        <w:jc w:val="center"/>
        <w:tblCellSpacing w:w="0" w:type="dxa"/>
        <w:tblBorders>
          <w:top w:val="single" w:sz="6" w:space="0" w:color="3D494F"/>
          <w:left w:val="single" w:sz="6" w:space="0" w:color="3D494F"/>
          <w:bottom w:val="single" w:sz="6" w:space="0" w:color="3D494F"/>
          <w:right w:val="single" w:sz="6" w:space="0" w:color="3D494F"/>
        </w:tblBorders>
        <w:shd w:val="clear" w:color="auto" w:fill="FFFFEE"/>
        <w:tblCellMar>
          <w:top w:w="150" w:type="dxa"/>
          <w:left w:w="150" w:type="dxa"/>
          <w:bottom w:w="150" w:type="dxa"/>
          <w:right w:w="150" w:type="dxa"/>
        </w:tblCellMar>
        <w:tblLook w:val="04A0" w:firstRow="1" w:lastRow="0" w:firstColumn="1" w:lastColumn="0" w:noHBand="0" w:noVBand="1"/>
      </w:tblPr>
      <w:tblGrid>
        <w:gridCol w:w="2400"/>
      </w:tblGrid>
      <w:tr w:rsidR="00C30C81" w:rsidTr="00C30C81">
        <w:trPr>
          <w:tblCellSpacing w:w="0" w:type="dxa"/>
          <w:jc w:val="center"/>
        </w:trPr>
        <w:tc>
          <w:tcPr>
            <w:tcW w:w="0" w:type="auto"/>
            <w:shd w:val="clear" w:color="auto" w:fill="FFFFEE"/>
            <w:vAlign w:val="center"/>
            <w:hideMark/>
          </w:tcPr>
          <w:p w:rsidR="00C30C81" w:rsidRDefault="00C30C81">
            <w:pPr>
              <w:jc w:val="center"/>
              <w:rPr>
                <w:sz w:val="24"/>
                <w:szCs w:val="24"/>
              </w:rPr>
            </w:pPr>
            <w:r w:rsidRPr="00C30C81">
              <w:rPr>
                <w:rFonts w:ascii="Vecteur" w:hAnsi="Vecteur"/>
                <w:noProof/>
              </w:rPr>
              <w:t>Ja</w:t>
            </w:r>
            <w:r>
              <w:rPr>
                <w:noProof/>
              </w:rPr>
              <w:t xml:space="preserve"> = </w:t>
            </w:r>
            <w:r w:rsidRPr="00C30C81">
              <w:rPr>
                <w:rFonts w:ascii="Vecteur" w:hAnsi="Vecteur"/>
                <w:noProof/>
              </w:rPr>
              <w:t>a1</w:t>
            </w:r>
            <w:r>
              <w:rPr>
                <w:noProof/>
              </w:rPr>
              <w:t xml:space="preserve"> + </w:t>
            </w:r>
            <w:r w:rsidRPr="00C30C81">
              <w:rPr>
                <w:rFonts w:ascii="Vecteur" w:hAnsi="Vecteur"/>
                <w:noProof/>
              </w:rPr>
              <w:t>a2</w:t>
            </w:r>
            <w:r>
              <w:rPr>
                <w:noProof/>
              </w:rPr>
              <w:t xml:space="preserve"> + </w:t>
            </w:r>
            <w:r w:rsidRPr="00C30C81">
              <w:rPr>
                <w:rFonts w:ascii="Vecteur" w:hAnsi="Vecteur"/>
                <w:noProof/>
              </w:rPr>
              <w:t>a4</w:t>
            </w:r>
          </w:p>
        </w:tc>
      </w:tr>
    </w:tbl>
    <w:p w:rsidR="00C30C81" w:rsidRDefault="00C30C81" w:rsidP="00C30C81">
      <w:r>
        <w:t>Dans le cas de notre exemple, on peut donc la projeter afin d'obtenir une équation projetée :</w:t>
      </w:r>
    </w:p>
    <w:tbl>
      <w:tblPr>
        <w:tblW w:w="0" w:type="auto"/>
        <w:jc w:val="center"/>
        <w:tblCellSpacing w:w="0" w:type="dxa"/>
        <w:tblBorders>
          <w:top w:val="single" w:sz="6" w:space="0" w:color="3D494F"/>
          <w:left w:val="single" w:sz="6" w:space="0" w:color="3D494F"/>
          <w:bottom w:val="single" w:sz="6" w:space="0" w:color="3D494F"/>
          <w:right w:val="single" w:sz="6" w:space="0" w:color="3D494F"/>
        </w:tblBorders>
        <w:shd w:val="clear" w:color="auto" w:fill="FFFFEE"/>
        <w:tblCellMar>
          <w:top w:w="75" w:type="dxa"/>
          <w:left w:w="75" w:type="dxa"/>
          <w:bottom w:w="75" w:type="dxa"/>
          <w:right w:w="75" w:type="dxa"/>
        </w:tblCellMar>
        <w:tblLook w:val="04A0" w:firstRow="1" w:lastRow="0" w:firstColumn="1" w:lastColumn="0" w:noHBand="0" w:noVBand="1"/>
      </w:tblPr>
      <w:tblGrid>
        <w:gridCol w:w="2704"/>
      </w:tblGrid>
      <w:tr w:rsidR="00C30C81" w:rsidTr="00C30C81">
        <w:trPr>
          <w:tblCellSpacing w:w="0" w:type="dxa"/>
          <w:jc w:val="center"/>
        </w:trPr>
        <w:tc>
          <w:tcPr>
            <w:tcW w:w="0" w:type="auto"/>
            <w:shd w:val="clear" w:color="auto" w:fill="FFFFEE"/>
            <w:vAlign w:val="center"/>
            <w:hideMark/>
          </w:tcPr>
          <w:p w:rsidR="00C30C81" w:rsidRDefault="00C30C81" w:rsidP="00C30C81">
            <w:pPr>
              <w:pStyle w:val="Titre4"/>
              <w:spacing w:before="157" w:after="157"/>
              <w:ind w:left="157" w:right="157"/>
              <w:jc w:val="center"/>
              <w:rPr>
                <w:rFonts w:ascii="Verdana" w:hAnsi="Verdana"/>
                <w:b w:val="0"/>
                <w:bCs w:val="0"/>
                <w:sz w:val="19"/>
                <w:szCs w:val="19"/>
              </w:rPr>
            </w:pPr>
            <w:proofErr w:type="spellStart"/>
            <w:r>
              <w:rPr>
                <w:rFonts w:ascii="Verdana" w:hAnsi="Verdana"/>
                <w:color w:val="000000"/>
                <w:sz w:val="19"/>
                <w:szCs w:val="19"/>
              </w:rPr>
              <w:t>Ja</w:t>
            </w:r>
            <w:proofErr w:type="spellEnd"/>
            <w:r>
              <w:rPr>
                <w:rFonts w:ascii="Verdana" w:hAnsi="Verdana"/>
                <w:color w:val="000000"/>
                <w:sz w:val="19"/>
                <w:szCs w:val="19"/>
              </w:rPr>
              <w:t xml:space="preserve"> = a1 – </w:t>
            </w:r>
            <w:proofErr w:type="gramStart"/>
            <w:r>
              <w:rPr>
                <w:rFonts w:ascii="Verdana" w:hAnsi="Verdana"/>
                <w:color w:val="000000"/>
                <w:sz w:val="19"/>
                <w:szCs w:val="19"/>
              </w:rPr>
              <w:t>( a2</w:t>
            </w:r>
            <w:proofErr w:type="gramEnd"/>
            <w:r>
              <w:rPr>
                <w:rFonts w:ascii="Verdana" w:hAnsi="Verdana"/>
                <w:color w:val="000000"/>
                <w:sz w:val="19"/>
                <w:szCs w:val="19"/>
              </w:rPr>
              <w:t xml:space="preserve"> + a4 )</w:t>
            </w:r>
          </w:p>
        </w:tc>
      </w:tr>
    </w:tbl>
    <w:p w:rsidR="00C30C81" w:rsidRDefault="00C30C81" w:rsidP="00C30C81">
      <w:r>
        <w:t xml:space="preserve">Il n'y a ici que deux maillons mais si d'autres étaient présents, alors ceux dans le sens opposé à </w:t>
      </w:r>
      <w:proofErr w:type="spellStart"/>
      <w:r>
        <w:t>Ja</w:t>
      </w:r>
      <w:proofErr w:type="spellEnd"/>
      <w:r>
        <w:t xml:space="preserve"> seraient négatifs et ceux dans le même sens, seraient positifs.</w:t>
      </w:r>
    </w:p>
    <w:p w:rsidR="00DB393C" w:rsidRDefault="00DB393C" w:rsidP="00C30C81">
      <w:pPr>
        <w:rPr>
          <w:szCs w:val="28"/>
        </w:rPr>
      </w:pPr>
    </w:p>
    <w:p w:rsidR="00C30C81" w:rsidRDefault="00C30C81" w:rsidP="00C30C81">
      <w:r>
        <w:t xml:space="preserve">Puisque les maillons ne peuvent avoir une valeur parfaite, </w:t>
      </w:r>
      <w:proofErr w:type="spellStart"/>
      <w:r>
        <w:t>Ja</w:t>
      </w:r>
      <w:proofErr w:type="spellEnd"/>
      <w:r>
        <w:t xml:space="preserve"> peut donc varier entre une valeur minimum et une valeur maximum. Il y a donc en fait deux équations projetées :</w:t>
      </w:r>
    </w:p>
    <w:tbl>
      <w:tblPr>
        <w:tblW w:w="0" w:type="auto"/>
        <w:jc w:val="center"/>
        <w:tblCellSpacing w:w="0" w:type="dxa"/>
        <w:tblBorders>
          <w:top w:val="single" w:sz="6" w:space="0" w:color="3D494F"/>
          <w:left w:val="single" w:sz="6" w:space="0" w:color="3D494F"/>
          <w:bottom w:val="single" w:sz="6" w:space="0" w:color="3D494F"/>
          <w:right w:val="single" w:sz="6" w:space="0" w:color="3D494F"/>
        </w:tblBorders>
        <w:shd w:val="clear" w:color="auto" w:fill="FFFFEE"/>
        <w:tblCellMar>
          <w:left w:w="0" w:type="dxa"/>
          <w:right w:w="0" w:type="dxa"/>
        </w:tblCellMar>
        <w:tblLook w:val="04A0" w:firstRow="1" w:lastRow="0" w:firstColumn="1" w:lastColumn="0" w:noHBand="0" w:noVBand="1"/>
      </w:tblPr>
      <w:tblGrid>
        <w:gridCol w:w="3161"/>
      </w:tblGrid>
      <w:tr w:rsidR="00C30C81" w:rsidTr="00C30C81">
        <w:trPr>
          <w:tblCellSpacing w:w="0" w:type="dxa"/>
          <w:jc w:val="center"/>
        </w:trPr>
        <w:tc>
          <w:tcPr>
            <w:tcW w:w="0" w:type="auto"/>
            <w:shd w:val="clear" w:color="auto" w:fill="FFFFEE"/>
            <w:vAlign w:val="center"/>
            <w:hideMark/>
          </w:tcPr>
          <w:p w:rsidR="00C30C81" w:rsidRDefault="00C30C81" w:rsidP="00C30C81">
            <w:proofErr w:type="spellStart"/>
            <w:r>
              <w:t>Ja</w:t>
            </w:r>
            <w:proofErr w:type="spellEnd"/>
            <w:r>
              <w:t xml:space="preserve"> max = - a2 min + a1 max</w:t>
            </w:r>
          </w:p>
          <w:p w:rsidR="00C30C81" w:rsidRDefault="00C30C81" w:rsidP="00C30C81"/>
          <w:p w:rsidR="00C30C81" w:rsidRDefault="00C30C81" w:rsidP="00C30C81">
            <w:proofErr w:type="spellStart"/>
            <w:r>
              <w:t>Ja</w:t>
            </w:r>
            <w:proofErr w:type="spellEnd"/>
            <w:r>
              <w:t xml:space="preserve"> min = - a2 max + a1 min</w:t>
            </w:r>
          </w:p>
        </w:tc>
      </w:tr>
    </w:tbl>
    <w:p w:rsidR="00F8161C" w:rsidRDefault="00F8161C" w:rsidP="00C30C81"/>
    <w:p w:rsidR="00C30C81" w:rsidRDefault="00C30C81" w:rsidP="00C30C81">
      <w:r>
        <w:t>Si la chaîne est plus conséquente alors on peut généraliser :</w:t>
      </w:r>
    </w:p>
    <w:p w:rsidR="00F8161C" w:rsidRDefault="00F8161C" w:rsidP="00C30C81"/>
    <w:tbl>
      <w:tblPr>
        <w:tblW w:w="0" w:type="auto"/>
        <w:jc w:val="center"/>
        <w:tblCellSpacing w:w="0" w:type="dxa"/>
        <w:tblBorders>
          <w:top w:val="single" w:sz="6" w:space="0" w:color="3D494F"/>
          <w:left w:val="single" w:sz="6" w:space="0" w:color="3D494F"/>
          <w:bottom w:val="single" w:sz="6" w:space="0" w:color="3D494F"/>
          <w:right w:val="single" w:sz="6" w:space="0" w:color="3D494F"/>
        </w:tblBorders>
        <w:shd w:val="clear" w:color="auto" w:fill="FFFFEE"/>
        <w:tblCellMar>
          <w:left w:w="0" w:type="dxa"/>
          <w:right w:w="0" w:type="dxa"/>
        </w:tblCellMar>
        <w:tblLook w:val="04A0" w:firstRow="1" w:lastRow="0" w:firstColumn="1" w:lastColumn="0" w:noHBand="0" w:noVBand="1"/>
      </w:tblPr>
      <w:tblGrid>
        <w:gridCol w:w="8054"/>
      </w:tblGrid>
      <w:tr w:rsidR="00C30C81" w:rsidTr="00C30C81">
        <w:trPr>
          <w:tblCellSpacing w:w="0" w:type="dxa"/>
          <w:jc w:val="center"/>
        </w:trPr>
        <w:tc>
          <w:tcPr>
            <w:tcW w:w="0" w:type="auto"/>
            <w:shd w:val="clear" w:color="auto" w:fill="FFFFEE"/>
            <w:vAlign w:val="center"/>
            <w:hideMark/>
          </w:tcPr>
          <w:p w:rsidR="00F8161C" w:rsidRDefault="00C30C81" w:rsidP="00F8161C">
            <w:pPr>
              <w:pStyle w:val="Titre4"/>
              <w:spacing w:before="157" w:after="157"/>
              <w:ind w:left="157" w:right="157"/>
              <w:jc w:val="both"/>
              <w:rPr>
                <w:rFonts w:ascii="Verdana" w:hAnsi="Verdana"/>
                <w:b w:val="0"/>
                <w:bCs w:val="0"/>
                <w:color w:val="000000"/>
                <w:sz w:val="19"/>
                <w:szCs w:val="19"/>
              </w:rPr>
            </w:pPr>
            <w:r>
              <w:rPr>
                <w:rFonts w:ascii="Verdana" w:hAnsi="Verdana"/>
                <w:color w:val="000000"/>
                <w:sz w:val="19"/>
                <w:szCs w:val="19"/>
              </w:rPr>
              <w:t>J max =</w:t>
            </w:r>
            <w:r>
              <w:rPr>
                <w:rFonts w:ascii="Verdana" w:hAnsi="Verdana"/>
                <w:b w:val="0"/>
                <w:bCs w:val="0"/>
                <w:color w:val="000000"/>
                <w:sz w:val="19"/>
                <w:szCs w:val="19"/>
              </w:rPr>
              <w:t>- (</w:t>
            </w:r>
            <w:r>
              <w:rPr>
                <w:rFonts w:ascii="Verdana" w:hAnsi="Verdana"/>
                <w:b w:val="0"/>
                <w:bCs w:val="0"/>
                <w:noProof/>
                <w:color w:val="000000"/>
                <w:sz w:val="19"/>
                <w:szCs w:val="19"/>
              </w:rPr>
              <w:drawing>
                <wp:inline distT="0" distB="0" distL="0" distR="0">
                  <wp:extent cx="49530" cy="99695"/>
                  <wp:effectExtent l="19050" t="0" r="7620" b="0"/>
                  <wp:docPr id="28" name="Image 13" descr="http://www.graczyk.fr/lycee/AAA/htm/res/ci3/c_chaine/img/so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aczyk.fr/lycee/AAA/htm/res/ci3/c_chaine/img/somme.gif"/>
                          <pic:cNvPicPr>
                            <a:picLocks noChangeAspect="1" noChangeArrowheads="1"/>
                          </pic:cNvPicPr>
                        </pic:nvPicPr>
                        <pic:blipFill>
                          <a:blip r:embed="rId18"/>
                          <a:srcRect/>
                          <a:stretch>
                            <a:fillRect/>
                          </a:stretch>
                        </pic:blipFill>
                        <pic:spPr bwMode="auto">
                          <a:xfrm>
                            <a:off x="0" y="0"/>
                            <a:ext cx="49530" cy="99695"/>
                          </a:xfrm>
                          <a:prstGeom prst="rect">
                            <a:avLst/>
                          </a:prstGeom>
                          <a:noFill/>
                          <a:ln w="9525">
                            <a:noFill/>
                            <a:miter lim="800000"/>
                            <a:headEnd/>
                            <a:tailEnd/>
                          </a:ln>
                        </pic:spPr>
                      </pic:pic>
                    </a:graphicData>
                  </a:graphic>
                </wp:inline>
              </w:drawing>
            </w:r>
            <w:r>
              <w:rPr>
                <w:rStyle w:val="apple-converted-space"/>
                <w:rFonts w:ascii="Verdana" w:hAnsi="Verdana"/>
                <w:b w:val="0"/>
                <w:bCs w:val="0"/>
                <w:color w:val="000000"/>
                <w:sz w:val="19"/>
                <w:szCs w:val="19"/>
              </w:rPr>
              <w:t> </w:t>
            </w:r>
            <w:r>
              <w:rPr>
                <w:rFonts w:ascii="Verdana" w:hAnsi="Verdana"/>
                <w:b w:val="0"/>
                <w:bCs w:val="0"/>
                <w:color w:val="000000"/>
                <w:sz w:val="19"/>
                <w:szCs w:val="19"/>
              </w:rPr>
              <w:t>maillons opposés à J) min + (</w:t>
            </w:r>
            <w:r>
              <w:rPr>
                <w:rFonts w:ascii="Verdana" w:hAnsi="Verdana"/>
                <w:b w:val="0"/>
                <w:bCs w:val="0"/>
                <w:noProof/>
                <w:color w:val="000000"/>
                <w:sz w:val="19"/>
                <w:szCs w:val="19"/>
              </w:rPr>
              <w:drawing>
                <wp:inline distT="0" distB="0" distL="0" distR="0">
                  <wp:extent cx="49530" cy="99695"/>
                  <wp:effectExtent l="19050" t="0" r="7620" b="0"/>
                  <wp:docPr id="27" name="Image 14" descr="http://www.graczyk.fr/lycee/AAA/htm/res/ci3/c_chaine/img/so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aczyk.fr/lycee/AAA/htm/res/ci3/c_chaine/img/somme.gif"/>
                          <pic:cNvPicPr>
                            <a:picLocks noChangeAspect="1" noChangeArrowheads="1"/>
                          </pic:cNvPicPr>
                        </pic:nvPicPr>
                        <pic:blipFill>
                          <a:blip r:embed="rId18"/>
                          <a:srcRect/>
                          <a:stretch>
                            <a:fillRect/>
                          </a:stretch>
                        </pic:blipFill>
                        <pic:spPr bwMode="auto">
                          <a:xfrm>
                            <a:off x="0" y="0"/>
                            <a:ext cx="49530" cy="99695"/>
                          </a:xfrm>
                          <a:prstGeom prst="rect">
                            <a:avLst/>
                          </a:prstGeom>
                          <a:noFill/>
                          <a:ln w="9525">
                            <a:noFill/>
                            <a:miter lim="800000"/>
                            <a:headEnd/>
                            <a:tailEnd/>
                          </a:ln>
                        </pic:spPr>
                      </pic:pic>
                    </a:graphicData>
                  </a:graphic>
                </wp:inline>
              </w:drawing>
            </w:r>
            <w:r>
              <w:rPr>
                <w:rStyle w:val="apple-converted-space"/>
                <w:rFonts w:ascii="Verdana" w:hAnsi="Verdana"/>
                <w:b w:val="0"/>
                <w:bCs w:val="0"/>
                <w:color w:val="000000"/>
                <w:sz w:val="19"/>
                <w:szCs w:val="19"/>
              </w:rPr>
              <w:t> </w:t>
            </w:r>
            <w:r>
              <w:rPr>
                <w:rFonts w:ascii="Verdana" w:hAnsi="Verdana"/>
                <w:b w:val="0"/>
                <w:bCs w:val="0"/>
                <w:color w:val="000000"/>
                <w:sz w:val="19"/>
                <w:szCs w:val="19"/>
              </w:rPr>
              <w:t>maillons de même sens que J) max</w:t>
            </w:r>
          </w:p>
          <w:p w:rsidR="00C30C81" w:rsidRDefault="00C30C81" w:rsidP="00F8161C">
            <w:pPr>
              <w:pStyle w:val="Titre4"/>
              <w:spacing w:before="157" w:after="157"/>
              <w:ind w:left="157" w:right="157"/>
              <w:jc w:val="both"/>
              <w:rPr>
                <w:rFonts w:ascii="Verdana" w:hAnsi="Verdana"/>
                <w:b w:val="0"/>
                <w:bCs w:val="0"/>
                <w:sz w:val="19"/>
                <w:szCs w:val="19"/>
              </w:rPr>
            </w:pPr>
            <w:r>
              <w:rPr>
                <w:rFonts w:ascii="Verdana" w:hAnsi="Verdana"/>
                <w:color w:val="000000"/>
                <w:sz w:val="19"/>
                <w:szCs w:val="19"/>
              </w:rPr>
              <w:t>J min =</w:t>
            </w:r>
            <w:r>
              <w:rPr>
                <w:rFonts w:ascii="Verdana" w:hAnsi="Verdana"/>
                <w:b w:val="0"/>
                <w:bCs w:val="0"/>
                <w:color w:val="000000"/>
                <w:sz w:val="19"/>
                <w:szCs w:val="19"/>
              </w:rPr>
              <w:t>- (</w:t>
            </w:r>
            <w:r>
              <w:rPr>
                <w:rFonts w:ascii="Verdana" w:hAnsi="Verdana"/>
                <w:b w:val="0"/>
                <w:bCs w:val="0"/>
                <w:noProof/>
                <w:color w:val="000000"/>
                <w:sz w:val="19"/>
                <w:szCs w:val="19"/>
              </w:rPr>
              <w:drawing>
                <wp:inline distT="0" distB="0" distL="0" distR="0">
                  <wp:extent cx="49530" cy="99695"/>
                  <wp:effectExtent l="19050" t="0" r="7620" b="0"/>
                  <wp:docPr id="26" name="Image 15" descr="http://www.graczyk.fr/lycee/AAA/htm/res/ci3/c_chaine/img/so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aczyk.fr/lycee/AAA/htm/res/ci3/c_chaine/img/somme.gif"/>
                          <pic:cNvPicPr>
                            <a:picLocks noChangeAspect="1" noChangeArrowheads="1"/>
                          </pic:cNvPicPr>
                        </pic:nvPicPr>
                        <pic:blipFill>
                          <a:blip r:embed="rId18"/>
                          <a:srcRect/>
                          <a:stretch>
                            <a:fillRect/>
                          </a:stretch>
                        </pic:blipFill>
                        <pic:spPr bwMode="auto">
                          <a:xfrm>
                            <a:off x="0" y="0"/>
                            <a:ext cx="49530" cy="99695"/>
                          </a:xfrm>
                          <a:prstGeom prst="rect">
                            <a:avLst/>
                          </a:prstGeom>
                          <a:noFill/>
                          <a:ln w="9525">
                            <a:noFill/>
                            <a:miter lim="800000"/>
                            <a:headEnd/>
                            <a:tailEnd/>
                          </a:ln>
                        </pic:spPr>
                      </pic:pic>
                    </a:graphicData>
                  </a:graphic>
                </wp:inline>
              </w:drawing>
            </w:r>
            <w:r>
              <w:rPr>
                <w:rStyle w:val="apple-converted-space"/>
                <w:rFonts w:ascii="Verdana" w:hAnsi="Verdana"/>
                <w:b w:val="0"/>
                <w:bCs w:val="0"/>
                <w:color w:val="000000"/>
                <w:sz w:val="19"/>
                <w:szCs w:val="19"/>
              </w:rPr>
              <w:t> </w:t>
            </w:r>
            <w:r>
              <w:rPr>
                <w:rFonts w:ascii="Verdana" w:hAnsi="Verdana"/>
                <w:b w:val="0"/>
                <w:bCs w:val="0"/>
                <w:color w:val="000000"/>
                <w:sz w:val="19"/>
                <w:szCs w:val="19"/>
              </w:rPr>
              <w:t>maillons opposés à J) max + (</w:t>
            </w:r>
            <w:r>
              <w:rPr>
                <w:rFonts w:ascii="Verdana" w:hAnsi="Verdana"/>
                <w:b w:val="0"/>
                <w:bCs w:val="0"/>
                <w:noProof/>
                <w:color w:val="000000"/>
                <w:sz w:val="19"/>
                <w:szCs w:val="19"/>
              </w:rPr>
              <w:drawing>
                <wp:inline distT="0" distB="0" distL="0" distR="0">
                  <wp:extent cx="49530" cy="99695"/>
                  <wp:effectExtent l="19050" t="0" r="7620" b="0"/>
                  <wp:docPr id="25" name="Image 16" descr="http://www.graczyk.fr/lycee/AAA/htm/res/ci3/c_chaine/img/so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aczyk.fr/lycee/AAA/htm/res/ci3/c_chaine/img/somme.gif"/>
                          <pic:cNvPicPr>
                            <a:picLocks noChangeAspect="1" noChangeArrowheads="1"/>
                          </pic:cNvPicPr>
                        </pic:nvPicPr>
                        <pic:blipFill>
                          <a:blip r:embed="rId18"/>
                          <a:srcRect/>
                          <a:stretch>
                            <a:fillRect/>
                          </a:stretch>
                        </pic:blipFill>
                        <pic:spPr bwMode="auto">
                          <a:xfrm>
                            <a:off x="0" y="0"/>
                            <a:ext cx="49530" cy="99695"/>
                          </a:xfrm>
                          <a:prstGeom prst="rect">
                            <a:avLst/>
                          </a:prstGeom>
                          <a:noFill/>
                          <a:ln w="9525">
                            <a:noFill/>
                            <a:miter lim="800000"/>
                            <a:headEnd/>
                            <a:tailEnd/>
                          </a:ln>
                        </pic:spPr>
                      </pic:pic>
                    </a:graphicData>
                  </a:graphic>
                </wp:inline>
              </w:drawing>
            </w:r>
            <w:r>
              <w:rPr>
                <w:rStyle w:val="apple-converted-space"/>
                <w:rFonts w:ascii="Verdana" w:hAnsi="Verdana"/>
                <w:b w:val="0"/>
                <w:bCs w:val="0"/>
                <w:color w:val="000000"/>
                <w:sz w:val="19"/>
                <w:szCs w:val="19"/>
              </w:rPr>
              <w:t> </w:t>
            </w:r>
            <w:r>
              <w:rPr>
                <w:rFonts w:ascii="Verdana" w:hAnsi="Verdana"/>
                <w:b w:val="0"/>
                <w:bCs w:val="0"/>
                <w:color w:val="000000"/>
                <w:sz w:val="19"/>
                <w:szCs w:val="19"/>
              </w:rPr>
              <w:t>maillons de même sens que J) min</w:t>
            </w:r>
          </w:p>
        </w:tc>
      </w:tr>
    </w:tbl>
    <w:p w:rsidR="00C30C81" w:rsidRDefault="00C30C81" w:rsidP="00C30C81">
      <w:pPr>
        <w:rPr>
          <w:szCs w:val="28"/>
        </w:rPr>
      </w:pPr>
    </w:p>
    <w:p w:rsidR="00F8161C" w:rsidRPr="00F8161C" w:rsidRDefault="00F8161C" w:rsidP="00F8161C">
      <w:pPr>
        <w:rPr>
          <w:b/>
        </w:rPr>
      </w:pPr>
      <w:r w:rsidRPr="00F8161C">
        <w:rPr>
          <w:b/>
        </w:rPr>
        <w:t>Possibilités de calculs :</w:t>
      </w:r>
    </w:p>
    <w:p w:rsidR="00F8161C" w:rsidRPr="00F8161C" w:rsidRDefault="00F8161C" w:rsidP="00F8161C">
      <w:pPr>
        <w:rPr>
          <w:bCs/>
        </w:rPr>
      </w:pPr>
      <w:r w:rsidRPr="00F8161C">
        <w:rPr>
          <w:bCs/>
        </w:rPr>
        <w:t>Grâce à ces relations, deux grands types de calculs sont possibles :</w:t>
      </w:r>
    </w:p>
    <w:p w:rsidR="00F8161C" w:rsidRPr="00F8161C" w:rsidRDefault="00F8161C" w:rsidP="00F8161C">
      <w:pPr>
        <w:pStyle w:val="Paragraphedeliste"/>
        <w:numPr>
          <w:ilvl w:val="0"/>
          <w:numId w:val="31"/>
        </w:numPr>
        <w:rPr>
          <w:bCs/>
        </w:rPr>
      </w:pPr>
      <w:r w:rsidRPr="00F8161C">
        <w:rPr>
          <w:bCs/>
        </w:rPr>
        <w:t>Déterminer une condition fonctionnelle connaissant complètement les maillons (scolaire mais peu rencontré dans des conditions réelles).</w:t>
      </w:r>
    </w:p>
    <w:p w:rsidR="00F8161C" w:rsidRPr="00F8161C" w:rsidRDefault="00F8161C" w:rsidP="00F8161C">
      <w:pPr>
        <w:pStyle w:val="Paragraphedeliste"/>
        <w:numPr>
          <w:ilvl w:val="0"/>
          <w:numId w:val="31"/>
        </w:numPr>
        <w:rPr>
          <w:bCs/>
        </w:rPr>
      </w:pPr>
      <w:r w:rsidRPr="00F8161C">
        <w:rPr>
          <w:bCs/>
        </w:rPr>
        <w:t>Déterminer un ou plusieurs maillons ayant fixé la condition fonctionnelle (plus probable dans des conditions réelles car c'est le concepteur qui détermine les bonnes conditions de fonctionnement, de montage, etc. Les dimensions des pièces doivent s'adapter à ces critères et non le contraire.).</w:t>
      </w:r>
    </w:p>
    <w:p w:rsidR="00F8161C" w:rsidRDefault="00F8161C" w:rsidP="00C30C81">
      <w:pPr>
        <w:rPr>
          <w:szCs w:val="28"/>
        </w:rPr>
      </w:pPr>
    </w:p>
    <w:p w:rsidR="00F8161C" w:rsidRDefault="00F8161C" w:rsidP="00F8161C">
      <w:pPr>
        <w:rPr>
          <w:b/>
        </w:rPr>
      </w:pPr>
      <w:r w:rsidRPr="00F8161C">
        <w:rPr>
          <w:b/>
        </w:rPr>
        <w:t>Les intervalles de tolérance (IT) :</w:t>
      </w:r>
    </w:p>
    <w:p w:rsidR="00F8161C" w:rsidRPr="00F8161C" w:rsidRDefault="00F8161C" w:rsidP="00F8161C">
      <w:pPr>
        <w:rPr>
          <w:b/>
        </w:rPr>
      </w:pPr>
    </w:p>
    <w:p w:rsidR="00F8161C" w:rsidRPr="00F8161C" w:rsidRDefault="00F8161C" w:rsidP="00F8161C">
      <w:pPr>
        <w:rPr>
          <w:bCs/>
        </w:rPr>
      </w:pPr>
      <w:r w:rsidRPr="00F8161C">
        <w:rPr>
          <w:bCs/>
        </w:rPr>
        <w:t xml:space="preserve">Une </w:t>
      </w:r>
      <w:r w:rsidRPr="00F8161C">
        <w:rPr>
          <w:b/>
          <w:bCs/>
        </w:rPr>
        <w:t>condition fonctionnelle non satisfaite</w:t>
      </w:r>
      <w:r w:rsidRPr="00F8161C">
        <w:rPr>
          <w:bCs/>
        </w:rPr>
        <w:t xml:space="preserve"> peut se traduire par une </w:t>
      </w:r>
      <w:r w:rsidRPr="00F8161C">
        <w:rPr>
          <w:b/>
          <w:bCs/>
        </w:rPr>
        <w:t>impossibilité de montage, de mouvement à cause frottement excessif ou même pas de mouvement du tout</w:t>
      </w:r>
      <w:r w:rsidRPr="00F8161C">
        <w:rPr>
          <w:bCs/>
        </w:rPr>
        <w:t>.</w:t>
      </w:r>
    </w:p>
    <w:p w:rsidR="00F8161C" w:rsidRDefault="00F8161C" w:rsidP="00F8161C">
      <w:pPr>
        <w:rPr>
          <w:bCs/>
        </w:rPr>
      </w:pPr>
      <w:r w:rsidRPr="00F8161C">
        <w:rPr>
          <w:bCs/>
        </w:rPr>
        <w:t xml:space="preserve">Cela est malheureusement possible si </w:t>
      </w:r>
      <w:r w:rsidRPr="00F8161C">
        <w:rPr>
          <w:b/>
          <w:bCs/>
        </w:rPr>
        <w:t>l'ensemble des IT</w:t>
      </w:r>
      <w:r w:rsidRPr="00F8161C">
        <w:rPr>
          <w:bCs/>
        </w:rPr>
        <w:t xml:space="preserve"> des cotes maillon dont dépend la condition, </w:t>
      </w:r>
      <w:r w:rsidRPr="00F8161C">
        <w:rPr>
          <w:b/>
          <w:bCs/>
        </w:rPr>
        <w:t>dépasse l'IT de cette dernière</w:t>
      </w:r>
      <w:r w:rsidRPr="00F8161C">
        <w:rPr>
          <w:bCs/>
        </w:rPr>
        <w:t>.</w:t>
      </w:r>
    </w:p>
    <w:p w:rsidR="00F8161C" w:rsidRDefault="00F8161C" w:rsidP="00F8161C">
      <w:pPr>
        <w:rPr>
          <w:bCs/>
        </w:rPr>
      </w:pPr>
    </w:p>
    <w:p w:rsidR="00F8161C" w:rsidRPr="00F8161C" w:rsidRDefault="00F8161C" w:rsidP="00F8161C">
      <w:pPr>
        <w:rPr>
          <w:bCs/>
        </w:rPr>
      </w:pPr>
    </w:p>
    <w:p w:rsidR="00F8161C" w:rsidRDefault="00F8161C" w:rsidP="00F8161C">
      <w:pPr>
        <w:rPr>
          <w:bCs/>
        </w:rPr>
      </w:pPr>
      <w:r w:rsidRPr="00F8161C">
        <w:rPr>
          <w:bCs/>
        </w:rPr>
        <w:lastRenderedPageBreak/>
        <w:t>C'est pourquoi il est impératif que :</w:t>
      </w:r>
    </w:p>
    <w:p w:rsidR="00F8161C" w:rsidRPr="00F8161C" w:rsidRDefault="00F8161C" w:rsidP="00F8161C">
      <w:pPr>
        <w:rPr>
          <w:bCs/>
        </w:rPr>
      </w:pPr>
    </w:p>
    <w:tbl>
      <w:tblPr>
        <w:tblW w:w="0" w:type="auto"/>
        <w:jc w:val="center"/>
        <w:tblCellSpacing w:w="15" w:type="dxa"/>
        <w:tblBorders>
          <w:top w:val="single" w:sz="6" w:space="0" w:color="3D494F"/>
          <w:left w:val="single" w:sz="6" w:space="0" w:color="3D494F"/>
          <w:bottom w:val="single" w:sz="6" w:space="0" w:color="3D494F"/>
          <w:right w:val="single" w:sz="6" w:space="0" w:color="3D494F"/>
        </w:tblBorders>
        <w:shd w:val="clear" w:color="auto" w:fill="FFFFEE"/>
        <w:tblCellMar>
          <w:top w:w="15" w:type="dxa"/>
          <w:left w:w="15" w:type="dxa"/>
          <w:bottom w:w="15" w:type="dxa"/>
          <w:right w:w="15" w:type="dxa"/>
        </w:tblCellMar>
        <w:tblLook w:val="04A0" w:firstRow="1" w:lastRow="0" w:firstColumn="1" w:lastColumn="0" w:noHBand="0" w:noVBand="1"/>
      </w:tblPr>
      <w:tblGrid>
        <w:gridCol w:w="5038"/>
      </w:tblGrid>
      <w:tr w:rsidR="00F8161C" w:rsidRPr="00F8161C" w:rsidTr="00F8161C">
        <w:trPr>
          <w:tblCellSpacing w:w="15" w:type="dxa"/>
          <w:jc w:val="center"/>
        </w:trPr>
        <w:tc>
          <w:tcPr>
            <w:tcW w:w="0" w:type="auto"/>
            <w:shd w:val="clear" w:color="auto" w:fill="FFFFEE"/>
            <w:vAlign w:val="center"/>
            <w:hideMark/>
          </w:tcPr>
          <w:p w:rsidR="00F8161C" w:rsidRPr="00F8161C" w:rsidRDefault="00F8161C" w:rsidP="00F8161C">
            <w:r w:rsidRPr="00F8161C">
              <w:t>Somme des IT des maillons = J max - J min</w:t>
            </w:r>
          </w:p>
        </w:tc>
      </w:tr>
    </w:tbl>
    <w:p w:rsidR="00F8161C" w:rsidRDefault="00F8161C" w:rsidP="00F8161C">
      <w:pPr>
        <w:rPr>
          <w:bCs/>
        </w:rPr>
      </w:pPr>
    </w:p>
    <w:p w:rsidR="00F8161C" w:rsidRPr="00F8161C" w:rsidRDefault="00F8161C" w:rsidP="00F8161C">
      <w:pPr>
        <w:rPr>
          <w:b/>
          <w:bCs/>
        </w:rPr>
      </w:pPr>
      <w:r w:rsidRPr="00F8161C">
        <w:rPr>
          <w:b/>
          <w:bCs/>
        </w:rPr>
        <w:t>Répartition égale des IT</w:t>
      </w:r>
    </w:p>
    <w:p w:rsidR="00F8161C" w:rsidRDefault="00F8161C" w:rsidP="00F8161C">
      <w:pPr>
        <w:rPr>
          <w:bCs/>
        </w:rPr>
      </w:pPr>
      <w:r w:rsidRPr="00F8161C">
        <w:rPr>
          <w:bCs/>
        </w:rPr>
        <w:t xml:space="preserve">Cette première approche est purement mathématique. Elle consiste à répartir équitablement l'IT de la condition sur les maillons de la chaîne de </w:t>
      </w:r>
      <w:proofErr w:type="spellStart"/>
      <w:r w:rsidRPr="00F8161C">
        <w:rPr>
          <w:bCs/>
        </w:rPr>
        <w:t>cotes</w:t>
      </w:r>
      <w:proofErr w:type="spellEnd"/>
      <w:r w:rsidRPr="00F8161C">
        <w:rPr>
          <w:bCs/>
        </w:rPr>
        <w:t>.</w:t>
      </w:r>
    </w:p>
    <w:p w:rsidR="00F8161C" w:rsidRPr="00F8161C" w:rsidRDefault="00F8161C" w:rsidP="00F8161C"/>
    <w:p w:rsidR="00F8161C" w:rsidRPr="00F8161C" w:rsidRDefault="00F8161C" w:rsidP="00F8161C">
      <w:pPr>
        <w:rPr>
          <w:b/>
          <w:bCs/>
        </w:rPr>
      </w:pPr>
      <w:r w:rsidRPr="00F8161C">
        <w:rPr>
          <w:b/>
          <w:bCs/>
        </w:rPr>
        <w:t>Répartition inégale des IT</w:t>
      </w:r>
    </w:p>
    <w:p w:rsidR="00F8161C" w:rsidRPr="00F8161C" w:rsidRDefault="00F8161C" w:rsidP="00F8161C">
      <w:pPr>
        <w:rPr>
          <w:bCs/>
        </w:rPr>
      </w:pPr>
      <w:r w:rsidRPr="00F8161C">
        <w:rPr>
          <w:bCs/>
        </w:rPr>
        <w:t>Cette deuxième approche tiens compte de contraintes d'industrialisation. L'expérience montre par exemple qu'un alésage, à tolérance égale, est plus difficile, et donc plus cher, à fabriquer qu'un axe. La répartition des IT peut inclure cette expérience et elle ne s'effectue plus alors également mais en fonction de critères principalement techniques et économiques.</w:t>
      </w:r>
    </w:p>
    <w:p w:rsidR="00F8161C" w:rsidRPr="00F8161C" w:rsidRDefault="00F8161C" w:rsidP="00C30C81">
      <w:pPr>
        <w:rPr>
          <w:szCs w:val="28"/>
        </w:rPr>
      </w:pPr>
    </w:p>
    <w:sectPr w:rsidR="00F8161C" w:rsidRPr="00F8161C" w:rsidSect="001761E2">
      <w:headerReference w:type="default" r:id="rId19"/>
      <w:pgSz w:w="11906" w:h="16838"/>
      <w:pgMar w:top="1417" w:right="1417" w:bottom="426"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CEE" w:rsidRDefault="00F22CEE" w:rsidP="001761E2">
      <w:r>
        <w:separator/>
      </w:r>
    </w:p>
  </w:endnote>
  <w:endnote w:type="continuationSeparator" w:id="0">
    <w:p w:rsidR="00F22CEE" w:rsidRDefault="00F22CEE" w:rsidP="0017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cteur">
    <w:panose1 w:val="00000000000000000000"/>
    <w:charset w:val="00"/>
    <w:family w:val="auto"/>
    <w:pitch w:val="variable"/>
    <w:sig w:usb0="0000000F"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CEE" w:rsidRDefault="00F22CEE" w:rsidP="001761E2">
      <w:r>
        <w:separator/>
      </w:r>
    </w:p>
  </w:footnote>
  <w:footnote w:type="continuationSeparator" w:id="0">
    <w:p w:rsidR="00F22CEE" w:rsidRDefault="00F22CEE" w:rsidP="00176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5" w:type="dxa"/>
      <w:tblInd w:w="-9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0"/>
      <w:gridCol w:w="860"/>
      <w:gridCol w:w="709"/>
      <w:gridCol w:w="3823"/>
      <w:gridCol w:w="2130"/>
      <w:gridCol w:w="421"/>
      <w:gridCol w:w="1422"/>
    </w:tblGrid>
    <w:tr w:rsidR="001761E2" w:rsidRPr="00640893" w:rsidTr="001761E2">
      <w:trPr>
        <w:cantSplit/>
        <w:trHeight w:val="486"/>
      </w:trPr>
      <w:tc>
        <w:tcPr>
          <w:tcW w:w="1550" w:type="dxa"/>
          <w:vMerge w:val="restart"/>
          <w:tcBorders>
            <w:top w:val="single" w:sz="18" w:space="0" w:color="auto"/>
            <w:left w:val="single" w:sz="18" w:space="0" w:color="auto"/>
            <w:right w:val="single" w:sz="4" w:space="0" w:color="auto"/>
          </w:tcBorders>
          <w:shd w:val="pct5" w:color="auto" w:fill="FFFFFF"/>
          <w:vAlign w:val="center"/>
        </w:tcPr>
        <w:p w:rsidR="001761E2" w:rsidRPr="00640893" w:rsidRDefault="001761E2" w:rsidP="00C43DD6">
          <w:pPr>
            <w:pStyle w:val="Titre1"/>
            <w:rPr>
              <w:rFonts w:ascii="Calibri" w:hAnsi="Calibri"/>
              <w:sz w:val="28"/>
            </w:rPr>
          </w:pPr>
          <w:r w:rsidRPr="00640893">
            <w:rPr>
              <w:rFonts w:ascii="Calibri" w:hAnsi="Calibri"/>
            </w:rPr>
            <w:br w:type="page"/>
          </w:r>
          <w:r>
            <w:rPr>
              <w:rFonts w:ascii="Calibri" w:hAnsi="Calibri"/>
              <w:noProof/>
              <w:sz w:val="28"/>
            </w:rPr>
            <w:drawing>
              <wp:inline distT="0" distB="0" distL="0" distR="0" wp14:anchorId="59C241C0" wp14:editId="0C6136F9">
                <wp:extent cx="847725" cy="276225"/>
                <wp:effectExtent l="0" t="0" r="9525" b="9525"/>
                <wp:docPr id="6" name="Image 6" descr="la-joliver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joliveri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tc>
      <w:tc>
        <w:tcPr>
          <w:tcW w:w="860" w:type="dxa"/>
          <w:tcBorders>
            <w:top w:val="single" w:sz="18" w:space="0" w:color="auto"/>
            <w:left w:val="single" w:sz="4" w:space="0" w:color="auto"/>
            <w:bottom w:val="single" w:sz="4" w:space="0" w:color="auto"/>
            <w:right w:val="single" w:sz="4" w:space="0" w:color="auto"/>
          </w:tcBorders>
          <w:shd w:val="pct5" w:color="auto" w:fill="FFFFFF"/>
          <w:vAlign w:val="center"/>
        </w:tcPr>
        <w:p w:rsidR="001761E2" w:rsidRPr="00640893" w:rsidRDefault="001761E2" w:rsidP="00C43DD6">
          <w:pPr>
            <w:pStyle w:val="Titre1"/>
            <w:rPr>
              <w:rFonts w:ascii="Calibri" w:hAnsi="Calibri"/>
              <w:sz w:val="28"/>
            </w:rPr>
          </w:pPr>
          <w:r>
            <w:rPr>
              <w:rFonts w:ascii="Calibri" w:hAnsi="Calibri"/>
              <w:noProof/>
              <w:sz w:val="28"/>
            </w:rPr>
            <w:drawing>
              <wp:inline distT="0" distB="0" distL="0" distR="0" wp14:anchorId="0886A83B" wp14:editId="30F094A2">
                <wp:extent cx="542925" cy="400050"/>
                <wp:effectExtent l="0" t="0" r="9525" b="0"/>
                <wp:docPr id="7" name="Image 7" descr="logo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f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tc>
      <w:tc>
        <w:tcPr>
          <w:tcW w:w="6662" w:type="dxa"/>
          <w:gridSpan w:val="3"/>
          <w:tcBorders>
            <w:top w:val="single" w:sz="18" w:space="0" w:color="auto"/>
            <w:left w:val="single" w:sz="4" w:space="0" w:color="auto"/>
            <w:bottom w:val="single" w:sz="4" w:space="0" w:color="auto"/>
            <w:right w:val="single" w:sz="4" w:space="0" w:color="auto"/>
          </w:tcBorders>
          <w:shd w:val="pct5" w:color="auto" w:fill="FFFFFF"/>
          <w:vAlign w:val="center"/>
        </w:tcPr>
        <w:p w:rsidR="001761E2" w:rsidRPr="00640893" w:rsidRDefault="00C1375F" w:rsidP="00C43DD6">
          <w:pPr>
            <w:pStyle w:val="Titre1"/>
            <w:rPr>
              <w:rFonts w:ascii="Calibri" w:hAnsi="Calibri"/>
              <w:sz w:val="32"/>
            </w:rPr>
          </w:pPr>
          <w:r>
            <w:rPr>
              <w:rFonts w:ascii="Calibri" w:hAnsi="Calibri"/>
              <w:sz w:val="32"/>
            </w:rPr>
            <w:t>DOCUMENT RESSOURCE</w:t>
          </w:r>
        </w:p>
      </w:tc>
      <w:tc>
        <w:tcPr>
          <w:tcW w:w="1843" w:type="dxa"/>
          <w:gridSpan w:val="2"/>
          <w:vMerge w:val="restart"/>
          <w:tcBorders>
            <w:top w:val="single" w:sz="18" w:space="0" w:color="auto"/>
            <w:left w:val="single" w:sz="4" w:space="0" w:color="auto"/>
          </w:tcBorders>
          <w:shd w:val="pct5" w:color="auto" w:fill="FFFFFF"/>
          <w:vAlign w:val="center"/>
        </w:tcPr>
        <w:p w:rsidR="009E550F" w:rsidRPr="009E550F" w:rsidRDefault="009E550F" w:rsidP="009E550F">
          <w:pPr>
            <w:pStyle w:val="Titre1"/>
            <w:rPr>
              <w:rFonts w:ascii="Calibri" w:hAnsi="Calibri"/>
              <w:sz w:val="28"/>
              <w:szCs w:val="28"/>
              <w:lang w:val="nl-NL"/>
            </w:rPr>
          </w:pPr>
          <w:r>
            <w:rPr>
              <w:rFonts w:ascii="Calibri" w:hAnsi="Calibri"/>
              <w:sz w:val="28"/>
              <w:szCs w:val="28"/>
              <w:lang w:val="nl-NL"/>
            </w:rPr>
            <w:t>JEU FONCTIONNEL</w:t>
          </w:r>
        </w:p>
      </w:tc>
    </w:tr>
    <w:tr w:rsidR="001761E2" w:rsidRPr="00640893" w:rsidTr="001761E2">
      <w:trPr>
        <w:cantSplit/>
        <w:trHeight w:val="243"/>
      </w:trPr>
      <w:tc>
        <w:tcPr>
          <w:tcW w:w="1550" w:type="dxa"/>
          <w:vMerge/>
          <w:tcBorders>
            <w:left w:val="single" w:sz="18" w:space="0" w:color="auto"/>
            <w:right w:val="single" w:sz="4" w:space="0" w:color="auto"/>
          </w:tcBorders>
          <w:shd w:val="pct5" w:color="auto" w:fill="FFFFFF"/>
          <w:vAlign w:val="center"/>
        </w:tcPr>
        <w:p w:rsidR="001761E2" w:rsidRPr="00640893" w:rsidRDefault="001761E2" w:rsidP="00C43DD6">
          <w:pPr>
            <w:pStyle w:val="Titre1"/>
            <w:rPr>
              <w:rFonts w:ascii="Calibri" w:hAnsi="Calibri"/>
              <w:sz w:val="28"/>
            </w:rPr>
          </w:pPr>
        </w:p>
      </w:tc>
      <w:tc>
        <w:tcPr>
          <w:tcW w:w="860" w:type="dxa"/>
          <w:tcBorders>
            <w:top w:val="single" w:sz="4" w:space="0" w:color="auto"/>
            <w:left w:val="single" w:sz="4" w:space="0" w:color="auto"/>
            <w:bottom w:val="single" w:sz="4" w:space="0" w:color="auto"/>
            <w:right w:val="single" w:sz="4" w:space="0" w:color="auto"/>
          </w:tcBorders>
          <w:shd w:val="pct5" w:color="auto" w:fill="FFFFFF"/>
          <w:vAlign w:val="center"/>
        </w:tcPr>
        <w:p w:rsidR="001761E2" w:rsidRPr="00640893" w:rsidRDefault="00B963B3" w:rsidP="00C43DD6">
          <w:pPr>
            <w:pStyle w:val="Titre1"/>
            <w:rPr>
              <w:rFonts w:ascii="Calibri" w:hAnsi="Calibri"/>
              <w:b w:val="0"/>
              <w:bCs/>
              <w:sz w:val="20"/>
            </w:rPr>
          </w:pPr>
          <w:r>
            <w:rPr>
              <w:rFonts w:ascii="Calibri" w:hAnsi="Calibri"/>
              <w:i/>
              <w:iCs/>
              <w:sz w:val="28"/>
            </w:rPr>
            <w:t>RC</w:t>
          </w:r>
        </w:p>
      </w:tc>
      <w:tc>
        <w:tcPr>
          <w:tcW w:w="6662" w:type="dxa"/>
          <w:gridSpan w:val="3"/>
          <w:tcBorders>
            <w:top w:val="single" w:sz="4" w:space="0" w:color="auto"/>
            <w:left w:val="single" w:sz="4" w:space="0" w:color="auto"/>
            <w:bottom w:val="single" w:sz="4" w:space="0" w:color="auto"/>
            <w:right w:val="single" w:sz="4" w:space="0" w:color="auto"/>
          </w:tcBorders>
          <w:shd w:val="pct5" w:color="auto" w:fill="FFFFFF"/>
          <w:vAlign w:val="center"/>
        </w:tcPr>
        <w:p w:rsidR="001761E2" w:rsidRPr="00640893" w:rsidRDefault="001761E2" w:rsidP="009E550F">
          <w:pPr>
            <w:pStyle w:val="Titre1"/>
            <w:rPr>
              <w:rFonts w:ascii="Calibri" w:hAnsi="Calibri"/>
              <w:b w:val="0"/>
              <w:bCs/>
              <w:sz w:val="20"/>
            </w:rPr>
          </w:pPr>
          <w:r w:rsidRPr="00C1375F">
            <w:rPr>
              <w:rFonts w:ascii="Calibri" w:hAnsi="Calibri"/>
              <w:b w:val="0"/>
              <w:bCs/>
            </w:rPr>
            <w:t xml:space="preserve">N° info: </w:t>
          </w:r>
          <w:r w:rsidR="00A13DF0">
            <w:rPr>
              <w:rFonts w:ascii="Calibri" w:hAnsi="Calibri"/>
              <w:b w:val="0"/>
              <w:bCs/>
            </w:rPr>
            <w:t>MEI</w:t>
          </w:r>
          <w:r w:rsidRPr="00A96C4D">
            <w:rPr>
              <w:rFonts w:ascii="Calibri" w:hAnsi="Calibri"/>
              <w:b w:val="0"/>
              <w:bCs/>
            </w:rPr>
            <w:t>-</w:t>
          </w:r>
          <w:r w:rsidR="00C1375F">
            <w:rPr>
              <w:rFonts w:ascii="Calibri" w:hAnsi="Calibri"/>
              <w:b w:val="0"/>
              <w:bCs/>
            </w:rPr>
            <w:t>RESSOURCE-</w:t>
          </w:r>
          <w:r w:rsidR="009E550F">
            <w:rPr>
              <w:rFonts w:ascii="Calibri" w:hAnsi="Calibri"/>
              <w:b w:val="0"/>
              <w:bCs/>
            </w:rPr>
            <w:t>JEU-FONCTIONNEL</w:t>
          </w:r>
        </w:p>
      </w:tc>
      <w:tc>
        <w:tcPr>
          <w:tcW w:w="1843" w:type="dxa"/>
          <w:gridSpan w:val="2"/>
          <w:vMerge/>
          <w:tcBorders>
            <w:left w:val="single" w:sz="4" w:space="0" w:color="auto"/>
          </w:tcBorders>
          <w:shd w:val="pct5" w:color="auto" w:fill="FFFFFF"/>
          <w:vAlign w:val="center"/>
        </w:tcPr>
        <w:p w:rsidR="001761E2" w:rsidRPr="00640893" w:rsidRDefault="001761E2" w:rsidP="00C43DD6">
          <w:pPr>
            <w:pStyle w:val="Titre1"/>
            <w:rPr>
              <w:rFonts w:ascii="Calibri" w:hAnsi="Calibri"/>
              <w:sz w:val="44"/>
            </w:rPr>
          </w:pPr>
        </w:p>
      </w:tc>
    </w:tr>
    <w:tr w:rsidR="001761E2" w:rsidRPr="00640893" w:rsidTr="001761E2">
      <w:tblPrEx>
        <w:tblBorders>
          <w:top w:val="single" w:sz="6" w:space="0" w:color="auto"/>
          <w:left w:val="single" w:sz="6" w:space="0" w:color="auto"/>
          <w:bottom w:val="single" w:sz="6" w:space="0" w:color="auto"/>
          <w:right w:val="single" w:sz="6" w:space="0" w:color="auto"/>
        </w:tblBorders>
      </w:tblPrEx>
      <w:trPr>
        <w:cantSplit/>
        <w:trHeight w:val="425"/>
      </w:trPr>
      <w:tc>
        <w:tcPr>
          <w:tcW w:w="3119" w:type="dxa"/>
          <w:gridSpan w:val="3"/>
          <w:tcBorders>
            <w:left w:val="single" w:sz="18" w:space="0" w:color="auto"/>
            <w:bottom w:val="single" w:sz="18" w:space="0" w:color="auto"/>
            <w:right w:val="single" w:sz="4" w:space="0" w:color="auto"/>
          </w:tcBorders>
          <w:vAlign w:val="center"/>
        </w:tcPr>
        <w:p w:rsidR="001761E2" w:rsidRPr="00640893" w:rsidRDefault="001761E2" w:rsidP="00C43DD6">
          <w:pPr>
            <w:rPr>
              <w:rFonts w:ascii="Calibri" w:hAnsi="Calibri"/>
              <w:sz w:val="24"/>
            </w:rPr>
          </w:pPr>
          <w:r w:rsidRPr="00640893">
            <w:rPr>
              <w:rFonts w:ascii="Calibri" w:hAnsi="Calibri"/>
              <w:b/>
              <w:sz w:val="24"/>
            </w:rPr>
            <w:t>NOM :</w:t>
          </w:r>
          <w:r w:rsidRPr="00640893">
            <w:rPr>
              <w:rFonts w:ascii="Calibri" w:hAnsi="Calibri"/>
              <w:sz w:val="24"/>
            </w:rPr>
            <w:t>……………………</w:t>
          </w:r>
        </w:p>
      </w:tc>
      <w:tc>
        <w:tcPr>
          <w:tcW w:w="3823" w:type="dxa"/>
          <w:tcBorders>
            <w:left w:val="single" w:sz="4" w:space="0" w:color="auto"/>
            <w:bottom w:val="single" w:sz="18" w:space="0" w:color="auto"/>
            <w:right w:val="single" w:sz="4" w:space="0" w:color="auto"/>
          </w:tcBorders>
          <w:vAlign w:val="center"/>
        </w:tcPr>
        <w:p w:rsidR="001761E2" w:rsidRPr="00640893" w:rsidRDefault="001761E2" w:rsidP="00C43DD6">
          <w:pPr>
            <w:ind w:left="-82" w:firstLine="154"/>
            <w:rPr>
              <w:rFonts w:ascii="Calibri" w:hAnsi="Calibri"/>
              <w:sz w:val="24"/>
            </w:rPr>
          </w:pPr>
          <w:r w:rsidRPr="00640893">
            <w:rPr>
              <w:rFonts w:ascii="Calibri" w:hAnsi="Calibri"/>
              <w:b/>
              <w:sz w:val="24"/>
            </w:rPr>
            <w:t xml:space="preserve">PRENOM : </w:t>
          </w:r>
          <w:r w:rsidRPr="00640893">
            <w:rPr>
              <w:rFonts w:ascii="Calibri" w:hAnsi="Calibri"/>
              <w:bCs/>
              <w:sz w:val="24"/>
            </w:rPr>
            <w:t>………………………</w:t>
          </w:r>
        </w:p>
      </w:tc>
      <w:tc>
        <w:tcPr>
          <w:tcW w:w="2551" w:type="dxa"/>
          <w:gridSpan w:val="2"/>
          <w:tcBorders>
            <w:left w:val="single" w:sz="4" w:space="0" w:color="auto"/>
            <w:bottom w:val="single" w:sz="18" w:space="0" w:color="auto"/>
            <w:right w:val="single" w:sz="4" w:space="0" w:color="auto"/>
          </w:tcBorders>
          <w:vAlign w:val="center"/>
        </w:tcPr>
        <w:p w:rsidR="001761E2" w:rsidRPr="00640893" w:rsidRDefault="001761E2" w:rsidP="00C43DD6">
          <w:pPr>
            <w:jc w:val="center"/>
            <w:rPr>
              <w:rFonts w:ascii="Calibri" w:hAnsi="Calibri"/>
              <w:sz w:val="24"/>
            </w:rPr>
          </w:pPr>
          <w:r w:rsidRPr="00640893">
            <w:rPr>
              <w:rFonts w:ascii="Calibri" w:hAnsi="Calibri"/>
              <w:b/>
              <w:bCs/>
              <w:sz w:val="24"/>
            </w:rPr>
            <w:t xml:space="preserve">DATE : </w:t>
          </w:r>
          <w:r w:rsidRPr="00640893">
            <w:rPr>
              <w:rFonts w:ascii="Calibri" w:hAnsi="Calibri"/>
              <w:sz w:val="24"/>
            </w:rPr>
            <w:t>…../…../…..</w:t>
          </w:r>
        </w:p>
      </w:tc>
      <w:tc>
        <w:tcPr>
          <w:tcW w:w="1422" w:type="dxa"/>
          <w:tcBorders>
            <w:left w:val="single" w:sz="4" w:space="0" w:color="auto"/>
            <w:bottom w:val="single" w:sz="18" w:space="0" w:color="auto"/>
            <w:right w:val="single" w:sz="18" w:space="0" w:color="auto"/>
          </w:tcBorders>
          <w:vAlign w:val="center"/>
        </w:tcPr>
        <w:p w:rsidR="001761E2" w:rsidRPr="00640893" w:rsidRDefault="001761E2" w:rsidP="00F8161C">
          <w:pPr>
            <w:ind w:left="-58"/>
            <w:jc w:val="center"/>
            <w:rPr>
              <w:rFonts w:ascii="Calibri" w:hAnsi="Calibri"/>
              <w:sz w:val="24"/>
            </w:rPr>
          </w:pPr>
          <w:r w:rsidRPr="00640893">
            <w:rPr>
              <w:rFonts w:ascii="Calibri" w:hAnsi="Calibri"/>
              <w:b/>
              <w:sz w:val="24"/>
            </w:rPr>
            <w:t xml:space="preserve">PAGE : </w:t>
          </w:r>
          <w:r w:rsidR="00BB1F8E" w:rsidRPr="00F06904">
            <w:rPr>
              <w:rFonts w:ascii="Calibri" w:hAnsi="Calibri"/>
              <w:b/>
              <w:sz w:val="24"/>
            </w:rPr>
            <w:fldChar w:fldCharType="begin"/>
          </w:r>
          <w:r w:rsidR="00F06904" w:rsidRPr="00F06904">
            <w:rPr>
              <w:rFonts w:ascii="Calibri" w:hAnsi="Calibri"/>
              <w:b/>
              <w:sz w:val="24"/>
            </w:rPr>
            <w:instrText>PAGE   \* MERGEFORMAT</w:instrText>
          </w:r>
          <w:r w:rsidR="00BB1F8E" w:rsidRPr="00F06904">
            <w:rPr>
              <w:rFonts w:ascii="Calibri" w:hAnsi="Calibri"/>
              <w:b/>
              <w:sz w:val="24"/>
            </w:rPr>
            <w:fldChar w:fldCharType="separate"/>
          </w:r>
          <w:r w:rsidR="00B963B3">
            <w:rPr>
              <w:rFonts w:ascii="Calibri" w:hAnsi="Calibri"/>
              <w:b/>
              <w:noProof/>
              <w:sz w:val="24"/>
            </w:rPr>
            <w:t>8</w:t>
          </w:r>
          <w:r w:rsidR="00BB1F8E" w:rsidRPr="00F06904">
            <w:rPr>
              <w:rFonts w:ascii="Calibri" w:hAnsi="Calibri"/>
              <w:b/>
              <w:sz w:val="24"/>
            </w:rPr>
            <w:fldChar w:fldCharType="end"/>
          </w:r>
          <w:r w:rsidRPr="00640893">
            <w:rPr>
              <w:rFonts w:ascii="Calibri" w:hAnsi="Calibri"/>
              <w:sz w:val="24"/>
            </w:rPr>
            <w:t>/</w:t>
          </w:r>
          <w:r w:rsidR="00F8161C">
            <w:rPr>
              <w:rFonts w:ascii="Calibri" w:hAnsi="Calibri"/>
              <w:b/>
              <w:sz w:val="24"/>
            </w:rPr>
            <w:t>8</w:t>
          </w:r>
        </w:p>
      </w:tc>
    </w:tr>
  </w:tbl>
  <w:p w:rsidR="001761E2" w:rsidRDefault="001761E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901D1"/>
    <w:multiLevelType w:val="hybridMultilevel"/>
    <w:tmpl w:val="7FCC367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5A01AA"/>
    <w:multiLevelType w:val="hybridMultilevel"/>
    <w:tmpl w:val="434E9A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C84E36"/>
    <w:multiLevelType w:val="hybridMultilevel"/>
    <w:tmpl w:val="F670D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202CBB"/>
    <w:multiLevelType w:val="hybridMultilevel"/>
    <w:tmpl w:val="77CA2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316201"/>
    <w:multiLevelType w:val="hybridMultilevel"/>
    <w:tmpl w:val="14042C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9440FE"/>
    <w:multiLevelType w:val="hybridMultilevel"/>
    <w:tmpl w:val="FB3E3168"/>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230125FD"/>
    <w:multiLevelType w:val="hybridMultilevel"/>
    <w:tmpl w:val="FEA0FDCC"/>
    <w:lvl w:ilvl="0" w:tplc="373C403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0B7AF9"/>
    <w:multiLevelType w:val="hybridMultilevel"/>
    <w:tmpl w:val="7DC8C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A650FA"/>
    <w:multiLevelType w:val="hybridMultilevel"/>
    <w:tmpl w:val="6C961E1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2397D0E"/>
    <w:multiLevelType w:val="hybridMultilevel"/>
    <w:tmpl w:val="C72EDCD2"/>
    <w:lvl w:ilvl="0" w:tplc="28105952">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BD12F3"/>
    <w:multiLevelType w:val="hybridMultilevel"/>
    <w:tmpl w:val="60202692"/>
    <w:lvl w:ilvl="0" w:tplc="040C0019">
      <w:start w:val="1"/>
      <w:numFmt w:val="lowerLetter"/>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3CF00AEF"/>
    <w:multiLevelType w:val="hybridMultilevel"/>
    <w:tmpl w:val="E7CAE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3D13D9"/>
    <w:multiLevelType w:val="hybridMultilevel"/>
    <w:tmpl w:val="3650E606"/>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522179B6"/>
    <w:multiLevelType w:val="hybridMultilevel"/>
    <w:tmpl w:val="C728F046"/>
    <w:lvl w:ilvl="0" w:tplc="A754DB9E">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5DB111F2"/>
    <w:multiLevelType w:val="hybridMultilevel"/>
    <w:tmpl w:val="41B050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E510DB6"/>
    <w:multiLevelType w:val="hybridMultilevel"/>
    <w:tmpl w:val="1D2A51A0"/>
    <w:lvl w:ilvl="0" w:tplc="FB3E24B6">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6">
    <w:nsid w:val="5EFF1ADB"/>
    <w:multiLevelType w:val="hybridMultilevel"/>
    <w:tmpl w:val="78E66DEC"/>
    <w:lvl w:ilvl="0" w:tplc="D0BEA04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546742"/>
    <w:multiLevelType w:val="hybridMultilevel"/>
    <w:tmpl w:val="C1F41ED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D6A4FDC"/>
    <w:multiLevelType w:val="hybridMultilevel"/>
    <w:tmpl w:val="21CCD6C2"/>
    <w:lvl w:ilvl="0" w:tplc="281059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6EEF253A"/>
    <w:multiLevelType w:val="hybridMultilevel"/>
    <w:tmpl w:val="BE0A2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10102EE"/>
    <w:multiLevelType w:val="hybridMultilevel"/>
    <w:tmpl w:val="43044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1BF7572"/>
    <w:multiLevelType w:val="hybridMultilevel"/>
    <w:tmpl w:val="91285258"/>
    <w:lvl w:ilvl="0" w:tplc="A754DB9E">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376890"/>
    <w:multiLevelType w:val="hybridMultilevel"/>
    <w:tmpl w:val="F23688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D2420F"/>
    <w:multiLevelType w:val="hybridMultilevel"/>
    <w:tmpl w:val="52B41F3C"/>
    <w:lvl w:ilvl="0" w:tplc="5AB8A08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334B5D"/>
    <w:multiLevelType w:val="hybridMultilevel"/>
    <w:tmpl w:val="92D22D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49A7F5D"/>
    <w:multiLevelType w:val="hybridMultilevel"/>
    <w:tmpl w:val="177E9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5395859"/>
    <w:multiLevelType w:val="hybridMultilevel"/>
    <w:tmpl w:val="D7D489FC"/>
    <w:lvl w:ilvl="0" w:tplc="FB3E24B6">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7">
    <w:nsid w:val="76A4530C"/>
    <w:multiLevelType w:val="hybridMultilevel"/>
    <w:tmpl w:val="7CB80E88"/>
    <w:lvl w:ilvl="0" w:tplc="BE1CE5E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9B07AD"/>
    <w:multiLevelType w:val="hybridMultilevel"/>
    <w:tmpl w:val="71D8FD5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nsid w:val="7DED5131"/>
    <w:multiLevelType w:val="hybridMultilevel"/>
    <w:tmpl w:val="14042C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E031EB8"/>
    <w:multiLevelType w:val="hybridMultilevel"/>
    <w:tmpl w:val="500C3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3"/>
  </w:num>
  <w:num w:numId="4">
    <w:abstractNumId w:val="29"/>
  </w:num>
  <w:num w:numId="5">
    <w:abstractNumId w:val="18"/>
  </w:num>
  <w:num w:numId="6">
    <w:abstractNumId w:val="9"/>
  </w:num>
  <w:num w:numId="7">
    <w:abstractNumId w:val="14"/>
  </w:num>
  <w:num w:numId="8">
    <w:abstractNumId w:val="0"/>
  </w:num>
  <w:num w:numId="9">
    <w:abstractNumId w:val="3"/>
  </w:num>
  <w:num w:numId="10">
    <w:abstractNumId w:val="28"/>
  </w:num>
  <w:num w:numId="11">
    <w:abstractNumId w:val="10"/>
  </w:num>
  <w:num w:numId="12">
    <w:abstractNumId w:val="27"/>
  </w:num>
  <w:num w:numId="13">
    <w:abstractNumId w:val="8"/>
  </w:num>
  <w:num w:numId="14">
    <w:abstractNumId w:val="24"/>
  </w:num>
  <w:num w:numId="15">
    <w:abstractNumId w:val="17"/>
  </w:num>
  <w:num w:numId="16">
    <w:abstractNumId w:val="13"/>
  </w:num>
  <w:num w:numId="17">
    <w:abstractNumId w:val="20"/>
  </w:num>
  <w:num w:numId="18">
    <w:abstractNumId w:val="30"/>
  </w:num>
  <w:num w:numId="19">
    <w:abstractNumId w:val="21"/>
  </w:num>
  <w:num w:numId="20">
    <w:abstractNumId w:val="12"/>
  </w:num>
  <w:num w:numId="21">
    <w:abstractNumId w:val="1"/>
  </w:num>
  <w:num w:numId="22">
    <w:abstractNumId w:val="19"/>
  </w:num>
  <w:num w:numId="23">
    <w:abstractNumId w:val="11"/>
  </w:num>
  <w:num w:numId="24">
    <w:abstractNumId w:val="25"/>
  </w:num>
  <w:num w:numId="25">
    <w:abstractNumId w:val="22"/>
  </w:num>
  <w:num w:numId="26">
    <w:abstractNumId w:val="7"/>
  </w:num>
  <w:num w:numId="27">
    <w:abstractNumId w:val="15"/>
  </w:num>
  <w:num w:numId="28">
    <w:abstractNumId w:val="26"/>
  </w:num>
  <w:num w:numId="29">
    <w:abstractNumId w:val="4"/>
  </w:num>
  <w:num w:numId="30">
    <w:abstractNumId w:val="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6195D"/>
    <w:rsid w:val="000D043B"/>
    <w:rsid w:val="00120FB5"/>
    <w:rsid w:val="00122CD9"/>
    <w:rsid w:val="00137439"/>
    <w:rsid w:val="001761E2"/>
    <w:rsid w:val="001F0E65"/>
    <w:rsid w:val="00254626"/>
    <w:rsid w:val="002A6CE9"/>
    <w:rsid w:val="002B444A"/>
    <w:rsid w:val="002E37FD"/>
    <w:rsid w:val="00360CBB"/>
    <w:rsid w:val="00363F46"/>
    <w:rsid w:val="003F4F8F"/>
    <w:rsid w:val="0041406A"/>
    <w:rsid w:val="005373E6"/>
    <w:rsid w:val="005772BC"/>
    <w:rsid w:val="005878C9"/>
    <w:rsid w:val="005C6D7F"/>
    <w:rsid w:val="005D17F9"/>
    <w:rsid w:val="005F6E4D"/>
    <w:rsid w:val="006473D8"/>
    <w:rsid w:val="0065264F"/>
    <w:rsid w:val="006E5BDE"/>
    <w:rsid w:val="00700578"/>
    <w:rsid w:val="00710680"/>
    <w:rsid w:val="007329C4"/>
    <w:rsid w:val="007352CA"/>
    <w:rsid w:val="00755C0A"/>
    <w:rsid w:val="007631F2"/>
    <w:rsid w:val="007649E4"/>
    <w:rsid w:val="007A6296"/>
    <w:rsid w:val="008019FA"/>
    <w:rsid w:val="00805B77"/>
    <w:rsid w:val="00816590"/>
    <w:rsid w:val="008B17D3"/>
    <w:rsid w:val="008B41FE"/>
    <w:rsid w:val="008D641E"/>
    <w:rsid w:val="008E1E9D"/>
    <w:rsid w:val="0095188D"/>
    <w:rsid w:val="009C060F"/>
    <w:rsid w:val="009E550F"/>
    <w:rsid w:val="00A11AAE"/>
    <w:rsid w:val="00A13DF0"/>
    <w:rsid w:val="00A1797A"/>
    <w:rsid w:val="00A47E01"/>
    <w:rsid w:val="00A65084"/>
    <w:rsid w:val="00AE5AA3"/>
    <w:rsid w:val="00B101B3"/>
    <w:rsid w:val="00B53F1F"/>
    <w:rsid w:val="00B64D1D"/>
    <w:rsid w:val="00B8208F"/>
    <w:rsid w:val="00B95C09"/>
    <w:rsid w:val="00B963B3"/>
    <w:rsid w:val="00BA2F88"/>
    <w:rsid w:val="00BB1F8E"/>
    <w:rsid w:val="00BD10C7"/>
    <w:rsid w:val="00C1375F"/>
    <w:rsid w:val="00C30C81"/>
    <w:rsid w:val="00C43DD6"/>
    <w:rsid w:val="00C81391"/>
    <w:rsid w:val="00C85B52"/>
    <w:rsid w:val="00CC64E3"/>
    <w:rsid w:val="00D81B71"/>
    <w:rsid w:val="00DA4819"/>
    <w:rsid w:val="00DB393C"/>
    <w:rsid w:val="00DD0704"/>
    <w:rsid w:val="00DF3B79"/>
    <w:rsid w:val="00E265F1"/>
    <w:rsid w:val="00E6195D"/>
    <w:rsid w:val="00E72E4C"/>
    <w:rsid w:val="00E763D5"/>
    <w:rsid w:val="00EA6710"/>
    <w:rsid w:val="00EB0E7A"/>
    <w:rsid w:val="00ED5388"/>
    <w:rsid w:val="00EF1783"/>
    <w:rsid w:val="00F060B2"/>
    <w:rsid w:val="00F06904"/>
    <w:rsid w:val="00F22CEE"/>
    <w:rsid w:val="00F816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2"/>
        <o:r id="V:Rule2" type="connector" idref="#_x0000_s1030"/>
        <o:r id="V:Rule3" type="connector" idref="#_x0000_s1033"/>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1E2"/>
    <w:pPr>
      <w:spacing w:after="0" w:line="240" w:lineRule="auto"/>
    </w:pPr>
    <w:rPr>
      <w:rFonts w:ascii="Times New Roman" w:eastAsia="Times New Roman" w:hAnsi="Times New Roman" w:cs="Times New Roman"/>
      <w:sz w:val="28"/>
      <w:szCs w:val="20"/>
      <w:lang w:eastAsia="fr-FR"/>
    </w:rPr>
  </w:style>
  <w:style w:type="paragraph" w:styleId="Titre1">
    <w:name w:val="heading 1"/>
    <w:basedOn w:val="Normal"/>
    <w:next w:val="Normal"/>
    <w:link w:val="Titre1Car"/>
    <w:qFormat/>
    <w:rsid w:val="001761E2"/>
    <w:pPr>
      <w:keepNext/>
      <w:jc w:val="center"/>
      <w:outlineLvl w:val="0"/>
    </w:pPr>
    <w:rPr>
      <w:b/>
      <w:sz w:val="24"/>
    </w:rPr>
  </w:style>
  <w:style w:type="paragraph" w:styleId="Titre2">
    <w:name w:val="heading 2"/>
    <w:basedOn w:val="Normal"/>
    <w:next w:val="Normal"/>
    <w:link w:val="Titre2Car"/>
    <w:uiPriority w:val="9"/>
    <w:unhideWhenUsed/>
    <w:qFormat/>
    <w:rsid w:val="001761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11AAE"/>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1761E2"/>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761E2"/>
    <w:pPr>
      <w:tabs>
        <w:tab w:val="center" w:pos="4536"/>
        <w:tab w:val="right" w:pos="9072"/>
      </w:tabs>
    </w:pPr>
  </w:style>
  <w:style w:type="character" w:customStyle="1" w:styleId="En-tteCar">
    <w:name w:val="En-tête Car"/>
    <w:basedOn w:val="Policepardfaut"/>
    <w:link w:val="En-tte"/>
    <w:uiPriority w:val="99"/>
    <w:rsid w:val="001761E2"/>
  </w:style>
  <w:style w:type="paragraph" w:styleId="Pieddepage">
    <w:name w:val="footer"/>
    <w:basedOn w:val="Normal"/>
    <w:link w:val="PieddepageCar"/>
    <w:uiPriority w:val="99"/>
    <w:unhideWhenUsed/>
    <w:rsid w:val="001761E2"/>
    <w:pPr>
      <w:tabs>
        <w:tab w:val="center" w:pos="4536"/>
        <w:tab w:val="right" w:pos="9072"/>
      </w:tabs>
    </w:pPr>
  </w:style>
  <w:style w:type="character" w:customStyle="1" w:styleId="PieddepageCar">
    <w:name w:val="Pied de page Car"/>
    <w:basedOn w:val="Policepardfaut"/>
    <w:link w:val="Pieddepage"/>
    <w:uiPriority w:val="99"/>
    <w:rsid w:val="001761E2"/>
  </w:style>
  <w:style w:type="character" w:customStyle="1" w:styleId="Titre1Car">
    <w:name w:val="Titre 1 Car"/>
    <w:basedOn w:val="Policepardfaut"/>
    <w:link w:val="Titre1"/>
    <w:rsid w:val="001761E2"/>
    <w:rPr>
      <w:rFonts w:ascii="Times New Roman" w:eastAsia="Times New Roman" w:hAnsi="Times New Roman" w:cs="Times New Roman"/>
      <w:b/>
      <w:sz w:val="24"/>
      <w:szCs w:val="20"/>
      <w:lang w:eastAsia="fr-FR"/>
    </w:rPr>
  </w:style>
  <w:style w:type="paragraph" w:styleId="Textedebulles">
    <w:name w:val="Balloon Text"/>
    <w:basedOn w:val="Normal"/>
    <w:link w:val="TextedebullesCar"/>
    <w:uiPriority w:val="99"/>
    <w:semiHidden/>
    <w:unhideWhenUsed/>
    <w:rsid w:val="001761E2"/>
    <w:rPr>
      <w:rFonts w:ascii="Tahoma" w:hAnsi="Tahoma" w:cs="Tahoma"/>
      <w:sz w:val="16"/>
      <w:szCs w:val="16"/>
    </w:rPr>
  </w:style>
  <w:style w:type="character" w:customStyle="1" w:styleId="TextedebullesCar">
    <w:name w:val="Texte de bulles Car"/>
    <w:basedOn w:val="Policepardfaut"/>
    <w:link w:val="Textedebulles"/>
    <w:uiPriority w:val="99"/>
    <w:semiHidden/>
    <w:rsid w:val="001761E2"/>
    <w:rPr>
      <w:rFonts w:ascii="Tahoma" w:hAnsi="Tahoma" w:cs="Tahoma"/>
      <w:sz w:val="16"/>
      <w:szCs w:val="16"/>
    </w:rPr>
  </w:style>
  <w:style w:type="character" w:customStyle="1" w:styleId="Titre5Car">
    <w:name w:val="Titre 5 Car"/>
    <w:basedOn w:val="Policepardfaut"/>
    <w:link w:val="Titre5"/>
    <w:uiPriority w:val="9"/>
    <w:semiHidden/>
    <w:rsid w:val="001761E2"/>
    <w:rPr>
      <w:rFonts w:asciiTheme="majorHAnsi" w:eastAsiaTheme="majorEastAsia" w:hAnsiTheme="majorHAnsi" w:cstheme="majorBidi"/>
      <w:color w:val="243F60" w:themeColor="accent1" w:themeShade="7F"/>
    </w:rPr>
  </w:style>
  <w:style w:type="paragraph" w:styleId="Corpsdetexte2">
    <w:name w:val="Body Text 2"/>
    <w:basedOn w:val="Normal"/>
    <w:link w:val="Corpsdetexte2Car"/>
    <w:rsid w:val="001761E2"/>
    <w:pPr>
      <w:tabs>
        <w:tab w:val="left" w:pos="284"/>
        <w:tab w:val="left" w:pos="3969"/>
        <w:tab w:val="left" w:pos="8931"/>
      </w:tabs>
    </w:pPr>
    <w:rPr>
      <w:b/>
      <w:sz w:val="22"/>
    </w:rPr>
  </w:style>
  <w:style w:type="character" w:customStyle="1" w:styleId="Corpsdetexte2Car">
    <w:name w:val="Corps de texte 2 Car"/>
    <w:basedOn w:val="Policepardfaut"/>
    <w:link w:val="Corpsdetexte2"/>
    <w:rsid w:val="001761E2"/>
    <w:rPr>
      <w:rFonts w:ascii="Times New Roman" w:eastAsia="Times New Roman" w:hAnsi="Times New Roman" w:cs="Times New Roman"/>
      <w:b/>
      <w:szCs w:val="20"/>
      <w:lang w:eastAsia="fr-FR"/>
    </w:rPr>
  </w:style>
  <w:style w:type="character" w:customStyle="1" w:styleId="Titre2Car">
    <w:name w:val="Titre 2 Car"/>
    <w:basedOn w:val="Policepardfaut"/>
    <w:link w:val="Titre2"/>
    <w:uiPriority w:val="9"/>
    <w:rsid w:val="001761E2"/>
    <w:rPr>
      <w:rFonts w:asciiTheme="majorHAnsi" w:eastAsiaTheme="majorEastAsia" w:hAnsiTheme="majorHAnsi" w:cstheme="majorBidi"/>
      <w:b/>
      <w:bCs/>
      <w:color w:val="4F81BD" w:themeColor="accent1"/>
      <w:sz w:val="26"/>
      <w:szCs w:val="26"/>
      <w:lang w:eastAsia="fr-FR"/>
    </w:rPr>
  </w:style>
  <w:style w:type="paragraph" w:styleId="Paragraphedeliste">
    <w:name w:val="List Paragraph"/>
    <w:basedOn w:val="Normal"/>
    <w:uiPriority w:val="34"/>
    <w:qFormat/>
    <w:rsid w:val="005878C9"/>
    <w:pPr>
      <w:ind w:left="720"/>
      <w:contextualSpacing/>
    </w:pPr>
  </w:style>
  <w:style w:type="table" w:styleId="Grilledutableau">
    <w:name w:val="Table Grid"/>
    <w:basedOn w:val="TableauNormal"/>
    <w:uiPriority w:val="59"/>
    <w:rsid w:val="007A62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4Car">
    <w:name w:val="Titre 4 Car"/>
    <w:basedOn w:val="Policepardfaut"/>
    <w:link w:val="Titre4"/>
    <w:uiPriority w:val="9"/>
    <w:rsid w:val="00A11AAE"/>
    <w:rPr>
      <w:rFonts w:asciiTheme="majorHAnsi" w:eastAsiaTheme="majorEastAsia" w:hAnsiTheme="majorHAnsi" w:cstheme="majorBidi"/>
      <w:b/>
      <w:bCs/>
      <w:i/>
      <w:iCs/>
      <w:color w:val="4F81BD" w:themeColor="accent1"/>
      <w:sz w:val="28"/>
      <w:szCs w:val="20"/>
      <w:lang w:eastAsia="fr-FR"/>
    </w:rPr>
  </w:style>
  <w:style w:type="character" w:customStyle="1" w:styleId="apple-converted-space">
    <w:name w:val="apple-converted-space"/>
    <w:basedOn w:val="Policepardfaut"/>
    <w:rsid w:val="00122C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5943">
      <w:bodyDiv w:val="1"/>
      <w:marLeft w:val="0"/>
      <w:marRight w:val="0"/>
      <w:marTop w:val="0"/>
      <w:marBottom w:val="0"/>
      <w:divBdr>
        <w:top w:val="none" w:sz="0" w:space="0" w:color="auto"/>
        <w:left w:val="none" w:sz="0" w:space="0" w:color="auto"/>
        <w:bottom w:val="none" w:sz="0" w:space="0" w:color="auto"/>
        <w:right w:val="none" w:sz="0" w:space="0" w:color="auto"/>
      </w:divBdr>
    </w:div>
    <w:div w:id="100730467">
      <w:bodyDiv w:val="1"/>
      <w:marLeft w:val="0"/>
      <w:marRight w:val="0"/>
      <w:marTop w:val="0"/>
      <w:marBottom w:val="0"/>
      <w:divBdr>
        <w:top w:val="none" w:sz="0" w:space="0" w:color="auto"/>
        <w:left w:val="none" w:sz="0" w:space="0" w:color="auto"/>
        <w:bottom w:val="none" w:sz="0" w:space="0" w:color="auto"/>
        <w:right w:val="none" w:sz="0" w:space="0" w:color="auto"/>
      </w:divBdr>
    </w:div>
    <w:div w:id="264462349">
      <w:bodyDiv w:val="1"/>
      <w:marLeft w:val="0"/>
      <w:marRight w:val="0"/>
      <w:marTop w:val="0"/>
      <w:marBottom w:val="0"/>
      <w:divBdr>
        <w:top w:val="none" w:sz="0" w:space="0" w:color="auto"/>
        <w:left w:val="none" w:sz="0" w:space="0" w:color="auto"/>
        <w:bottom w:val="none" w:sz="0" w:space="0" w:color="auto"/>
        <w:right w:val="none" w:sz="0" w:space="0" w:color="auto"/>
      </w:divBdr>
    </w:div>
    <w:div w:id="322515782">
      <w:bodyDiv w:val="1"/>
      <w:marLeft w:val="0"/>
      <w:marRight w:val="0"/>
      <w:marTop w:val="0"/>
      <w:marBottom w:val="0"/>
      <w:divBdr>
        <w:top w:val="none" w:sz="0" w:space="0" w:color="auto"/>
        <w:left w:val="none" w:sz="0" w:space="0" w:color="auto"/>
        <w:bottom w:val="none" w:sz="0" w:space="0" w:color="auto"/>
        <w:right w:val="none" w:sz="0" w:space="0" w:color="auto"/>
      </w:divBdr>
    </w:div>
    <w:div w:id="367726550">
      <w:bodyDiv w:val="1"/>
      <w:marLeft w:val="0"/>
      <w:marRight w:val="0"/>
      <w:marTop w:val="0"/>
      <w:marBottom w:val="0"/>
      <w:divBdr>
        <w:top w:val="none" w:sz="0" w:space="0" w:color="auto"/>
        <w:left w:val="none" w:sz="0" w:space="0" w:color="auto"/>
        <w:bottom w:val="none" w:sz="0" w:space="0" w:color="auto"/>
        <w:right w:val="none" w:sz="0" w:space="0" w:color="auto"/>
      </w:divBdr>
    </w:div>
    <w:div w:id="609095514">
      <w:bodyDiv w:val="1"/>
      <w:marLeft w:val="0"/>
      <w:marRight w:val="0"/>
      <w:marTop w:val="0"/>
      <w:marBottom w:val="0"/>
      <w:divBdr>
        <w:top w:val="none" w:sz="0" w:space="0" w:color="auto"/>
        <w:left w:val="none" w:sz="0" w:space="0" w:color="auto"/>
        <w:bottom w:val="none" w:sz="0" w:space="0" w:color="auto"/>
        <w:right w:val="none" w:sz="0" w:space="0" w:color="auto"/>
      </w:divBdr>
    </w:div>
    <w:div w:id="755050712">
      <w:bodyDiv w:val="1"/>
      <w:marLeft w:val="0"/>
      <w:marRight w:val="0"/>
      <w:marTop w:val="0"/>
      <w:marBottom w:val="0"/>
      <w:divBdr>
        <w:top w:val="none" w:sz="0" w:space="0" w:color="auto"/>
        <w:left w:val="none" w:sz="0" w:space="0" w:color="auto"/>
        <w:bottom w:val="none" w:sz="0" w:space="0" w:color="auto"/>
        <w:right w:val="none" w:sz="0" w:space="0" w:color="auto"/>
      </w:divBdr>
    </w:div>
    <w:div w:id="865826430">
      <w:bodyDiv w:val="1"/>
      <w:marLeft w:val="0"/>
      <w:marRight w:val="0"/>
      <w:marTop w:val="0"/>
      <w:marBottom w:val="0"/>
      <w:divBdr>
        <w:top w:val="none" w:sz="0" w:space="0" w:color="auto"/>
        <w:left w:val="none" w:sz="0" w:space="0" w:color="auto"/>
        <w:bottom w:val="none" w:sz="0" w:space="0" w:color="auto"/>
        <w:right w:val="none" w:sz="0" w:space="0" w:color="auto"/>
      </w:divBdr>
    </w:div>
    <w:div w:id="1050769696">
      <w:bodyDiv w:val="1"/>
      <w:marLeft w:val="0"/>
      <w:marRight w:val="0"/>
      <w:marTop w:val="0"/>
      <w:marBottom w:val="0"/>
      <w:divBdr>
        <w:top w:val="none" w:sz="0" w:space="0" w:color="auto"/>
        <w:left w:val="none" w:sz="0" w:space="0" w:color="auto"/>
        <w:bottom w:val="none" w:sz="0" w:space="0" w:color="auto"/>
        <w:right w:val="none" w:sz="0" w:space="0" w:color="auto"/>
      </w:divBdr>
    </w:div>
    <w:div w:id="1233196466">
      <w:bodyDiv w:val="1"/>
      <w:marLeft w:val="0"/>
      <w:marRight w:val="0"/>
      <w:marTop w:val="0"/>
      <w:marBottom w:val="0"/>
      <w:divBdr>
        <w:top w:val="none" w:sz="0" w:space="0" w:color="auto"/>
        <w:left w:val="none" w:sz="0" w:space="0" w:color="auto"/>
        <w:bottom w:val="none" w:sz="0" w:space="0" w:color="auto"/>
        <w:right w:val="none" w:sz="0" w:space="0" w:color="auto"/>
      </w:divBdr>
    </w:div>
    <w:div w:id="1736707448">
      <w:bodyDiv w:val="1"/>
      <w:marLeft w:val="0"/>
      <w:marRight w:val="0"/>
      <w:marTop w:val="0"/>
      <w:marBottom w:val="0"/>
      <w:divBdr>
        <w:top w:val="none" w:sz="0" w:space="0" w:color="auto"/>
        <w:left w:val="none" w:sz="0" w:space="0" w:color="auto"/>
        <w:bottom w:val="none" w:sz="0" w:space="0" w:color="auto"/>
        <w:right w:val="none" w:sz="0" w:space="0" w:color="auto"/>
      </w:divBdr>
    </w:div>
    <w:div w:id="1831217509">
      <w:bodyDiv w:val="1"/>
      <w:marLeft w:val="0"/>
      <w:marRight w:val="0"/>
      <w:marTop w:val="0"/>
      <w:marBottom w:val="0"/>
      <w:divBdr>
        <w:top w:val="none" w:sz="0" w:space="0" w:color="auto"/>
        <w:left w:val="none" w:sz="0" w:space="0" w:color="auto"/>
        <w:bottom w:val="none" w:sz="0" w:space="0" w:color="auto"/>
        <w:right w:val="none" w:sz="0" w:space="0" w:color="auto"/>
      </w:divBdr>
    </w:div>
    <w:div w:id="1840803405">
      <w:bodyDiv w:val="1"/>
      <w:marLeft w:val="0"/>
      <w:marRight w:val="0"/>
      <w:marTop w:val="0"/>
      <w:marBottom w:val="0"/>
      <w:divBdr>
        <w:top w:val="none" w:sz="0" w:space="0" w:color="auto"/>
        <w:left w:val="none" w:sz="0" w:space="0" w:color="auto"/>
        <w:bottom w:val="none" w:sz="0" w:space="0" w:color="auto"/>
        <w:right w:val="none" w:sz="0" w:space="0" w:color="auto"/>
      </w:divBdr>
    </w:div>
    <w:div w:id="192433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898</Words>
  <Characters>4944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ERCHOFF Jean-Yves</dc:creator>
  <cp:lastModifiedBy>ERCHOFF Jean-Yves</cp:lastModifiedBy>
  <cp:revision>5</cp:revision>
  <dcterms:created xsi:type="dcterms:W3CDTF">2016-03-24T22:57:00Z</dcterms:created>
  <dcterms:modified xsi:type="dcterms:W3CDTF">2016-09-23T11:43:00Z</dcterms:modified>
</cp:coreProperties>
</file>